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Margherita.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WWDA's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exceeded.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Margherita,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00:01:13]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custodians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taboo.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congratulations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“Hey,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today?”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feminism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woo-hoo,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phrase,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00:04:15]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WWDA?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newsletters,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“Oh,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thing.”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“Yeah,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thing.”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Heidi,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Heidi's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woo-hoo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NDAS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pushback.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“No,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this.”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underrepresenation,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inaccessibility,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Woolworth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anaphylactic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latex.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balloons,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Woolworth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Woolworth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balloons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Christmas.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balloons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Christmas?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balloons.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balloons,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'representation'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gardening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“Oh,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girl.”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idolization.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“Oh,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you.”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“You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relationship.”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“Um,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that.”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unbelievable.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whatnot.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niece,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(negative).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Wholeheartedly.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“Hi,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me.”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“Sorry,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that.”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wholeheartedly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afternoon.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afternoon,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stairs.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stairs,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infuriating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stairs.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00:26:33], like, you know, just be honest about it so I can plan my night somewhere else.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00:26:42]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tickets.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cinema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'normal'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exhausting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'people',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WWDA?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00:30:08]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non-binary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feminine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00:33:15].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brainstorm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00:33:19]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brainstorm.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permanently,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00:34:24]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fatigue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fatigue,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laptop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Rapunzel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censored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TikTok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vengeance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wholeheartedly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lingerie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Fenty,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Rihanna's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00:37:15]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woo-hoo.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TikTok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lingerie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Margherita.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2022.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Margherita Dall...: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We Can All Be Leaders Episode 6 (Completed  12/24/21)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05,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ytSaXNS0fIKrAwcmpm9pKLkBdm3n3yy3tX97Ka4iKH9FL1B8eqa546fSRo1rnnRqs7Xcsr6rVRUmF4RPeRcD5pDQJDs?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