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5C8" w:rsidRPr="004875C8" w:rsidRDefault="00AD526E" w:rsidP="00AD526E">
      <w:pPr>
        <w:ind w:left="4320" w:firstLine="720"/>
        <w:jc w:val="both"/>
        <w:rPr>
          <w:rFonts w:ascii="Verdana" w:hAnsi="Verdana"/>
          <w:i/>
          <w:sz w:val="20"/>
          <w:szCs w:val="20"/>
        </w:rPr>
      </w:pPr>
      <w:r>
        <w:rPr>
          <w:rFonts w:ascii="Verdana" w:hAnsi="Verdana"/>
          <w:i/>
          <w:sz w:val="20"/>
          <w:szCs w:val="20"/>
        </w:rPr>
        <w:t xml:space="preserve">Radio 2RPH: </w:t>
      </w:r>
      <w:r w:rsidR="00EC5B72">
        <w:rPr>
          <w:rFonts w:ascii="Verdana" w:hAnsi="Verdana"/>
          <w:i/>
          <w:sz w:val="20"/>
          <w:szCs w:val="20"/>
        </w:rPr>
        <w:fldChar w:fldCharType="begin"/>
      </w:r>
      <w:r w:rsidR="00EC5B72">
        <w:rPr>
          <w:rFonts w:ascii="Verdana" w:hAnsi="Verdana"/>
          <w:i/>
          <w:sz w:val="20"/>
          <w:szCs w:val="20"/>
        </w:rPr>
        <w:instrText xml:space="preserve"> FILENAME   \* MERGEFORMAT </w:instrText>
      </w:r>
      <w:r w:rsidR="00EC5B72">
        <w:rPr>
          <w:rFonts w:ascii="Verdana" w:hAnsi="Verdana"/>
          <w:i/>
          <w:sz w:val="20"/>
          <w:szCs w:val="20"/>
        </w:rPr>
        <w:fldChar w:fldCharType="separate"/>
      </w:r>
      <w:r w:rsidR="00EC5B72">
        <w:rPr>
          <w:rFonts w:ascii="Verdana" w:hAnsi="Verdana"/>
          <w:i/>
          <w:noProof/>
          <w:sz w:val="20"/>
          <w:szCs w:val="20"/>
        </w:rPr>
        <w:t>Governance Policy</w:t>
      </w:r>
      <w:r w:rsidR="00EC5B72">
        <w:rPr>
          <w:rFonts w:ascii="Verdana" w:hAnsi="Verdana"/>
          <w:i/>
          <w:sz w:val="20"/>
          <w:szCs w:val="20"/>
        </w:rPr>
        <w:fldChar w:fldCharType="end"/>
      </w:r>
    </w:p>
    <w:p w:rsidR="0035099C" w:rsidRDefault="0035099C" w:rsidP="004875C8">
      <w:pPr>
        <w:pStyle w:val="BNGNormal"/>
        <w:rPr>
          <w:color w:val="0000FF"/>
        </w:rPr>
      </w:pPr>
    </w:p>
    <w:p w:rsidR="004875C8" w:rsidRPr="004875C8" w:rsidRDefault="004875C8" w:rsidP="004875C8">
      <w:pPr>
        <w:pStyle w:val="BNGNormal"/>
        <w:rPr>
          <w:color w:val="0000FF"/>
        </w:rPr>
      </w:pPr>
    </w:p>
    <w:tbl>
      <w:tblPr>
        <w:tblpPr w:leftFromText="180" w:rightFromText="180" w:vertAnchor="text" w:horzAnchor="margin" w:tblpX="108" w:tblpY="86"/>
        <w:tblW w:w="954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9547"/>
      </w:tblGrid>
      <w:tr w:rsidR="004875C8" w:rsidRPr="005D50A2" w:rsidTr="00C41AFA">
        <w:trPr>
          <w:trHeight w:val="345"/>
        </w:trPr>
        <w:tc>
          <w:tcPr>
            <w:tcW w:w="9547" w:type="dxa"/>
            <w:shd w:val="clear" w:color="auto" w:fill="auto"/>
          </w:tcPr>
          <w:p w:rsidR="004875C8" w:rsidRPr="00C97C08" w:rsidRDefault="000743AB" w:rsidP="00496113">
            <w:pPr>
              <w:pStyle w:val="BNGNormal"/>
              <w:spacing w:before="120"/>
              <w:jc w:val="center"/>
              <w:rPr>
                <w:b/>
                <w:color w:val="auto"/>
              </w:rPr>
            </w:pPr>
            <w:r w:rsidRPr="00C97C08">
              <w:rPr>
                <w:b/>
                <w:color w:val="auto"/>
              </w:rPr>
              <w:t>G</w:t>
            </w:r>
            <w:r w:rsidR="00C97C08" w:rsidRPr="00C97C08">
              <w:rPr>
                <w:b/>
                <w:color w:val="auto"/>
              </w:rPr>
              <w:t>overnance</w:t>
            </w:r>
            <w:r w:rsidR="00C97C08">
              <w:rPr>
                <w:b/>
                <w:color w:val="auto"/>
              </w:rPr>
              <w:t xml:space="preserve"> Policy</w:t>
            </w:r>
            <w:bookmarkStart w:id="0" w:name="_GoBack"/>
            <w:bookmarkEnd w:id="0"/>
          </w:p>
        </w:tc>
      </w:tr>
    </w:tbl>
    <w:p w:rsidR="004875C8" w:rsidRDefault="004875C8" w:rsidP="004875C8">
      <w:pPr>
        <w:rPr>
          <w:rFonts w:ascii="Verdana" w:hAnsi="Verdana"/>
          <w:sz w:val="20"/>
          <w:szCs w:val="20"/>
        </w:rPr>
      </w:pPr>
    </w:p>
    <w:p w:rsidR="004875C8" w:rsidRDefault="00A836EA" w:rsidP="004875C8">
      <w:pPr>
        <w:jc w:val="both"/>
        <w:rPr>
          <w:rFonts w:ascii="Verdana" w:hAnsi="Verdana"/>
          <w:b/>
          <w:sz w:val="20"/>
          <w:szCs w:val="20"/>
        </w:rPr>
      </w:pPr>
      <w:r>
        <w:rPr>
          <w:rFonts w:ascii="Verdana" w:hAnsi="Verdana"/>
          <w:b/>
          <w:sz w:val="20"/>
          <w:szCs w:val="20"/>
        </w:rPr>
        <w:t>PURPOSE</w:t>
      </w:r>
    </w:p>
    <w:p w:rsidR="00357807" w:rsidRDefault="00357807" w:rsidP="004875C8">
      <w:pPr>
        <w:pStyle w:val="BNGNormal"/>
        <w:rPr>
          <w:color w:val="0000FF"/>
        </w:rPr>
      </w:pPr>
    </w:p>
    <w:p w:rsidR="00924CC2" w:rsidRDefault="00357807" w:rsidP="00357807">
      <w:pPr>
        <w:rPr>
          <w:rFonts w:ascii="Arial" w:hAnsi="Arial" w:cs="Arial"/>
          <w:sz w:val="20"/>
          <w:szCs w:val="20"/>
          <w:lang w:val="en-GB"/>
        </w:rPr>
      </w:pPr>
      <w:r w:rsidRPr="00CC489D">
        <w:rPr>
          <w:rFonts w:ascii="Arial" w:hAnsi="Arial" w:cs="Arial"/>
          <w:sz w:val="20"/>
          <w:szCs w:val="20"/>
          <w:lang w:val="en-GB"/>
        </w:rPr>
        <w:t xml:space="preserve">The Governance Policy </w:t>
      </w:r>
      <w:r>
        <w:rPr>
          <w:rFonts w:ascii="Arial" w:hAnsi="Arial" w:cs="Arial"/>
          <w:sz w:val="20"/>
          <w:szCs w:val="20"/>
          <w:lang w:val="en-GB"/>
        </w:rPr>
        <w:t xml:space="preserve">clarifies </w:t>
      </w:r>
      <w:r w:rsidRPr="00CC489D">
        <w:rPr>
          <w:rFonts w:ascii="Arial" w:hAnsi="Arial" w:cs="Arial"/>
          <w:sz w:val="20"/>
          <w:szCs w:val="20"/>
          <w:lang w:val="en-GB"/>
        </w:rPr>
        <w:t xml:space="preserve">the content of the organisation’s constitution </w:t>
      </w:r>
      <w:r w:rsidR="00907031">
        <w:rPr>
          <w:rFonts w:ascii="Arial" w:hAnsi="Arial" w:cs="Arial"/>
          <w:sz w:val="20"/>
          <w:szCs w:val="20"/>
          <w:lang w:val="en-GB"/>
        </w:rPr>
        <w:t xml:space="preserve">and </w:t>
      </w:r>
      <w:r w:rsidR="00907031" w:rsidRPr="00CC489D">
        <w:rPr>
          <w:rFonts w:ascii="Arial" w:hAnsi="Arial" w:cs="Arial"/>
          <w:sz w:val="20"/>
          <w:szCs w:val="20"/>
          <w:lang w:val="en-GB"/>
        </w:rPr>
        <w:t>underlying principles of governance</w:t>
      </w:r>
      <w:r w:rsidR="00907031">
        <w:rPr>
          <w:rFonts w:ascii="Arial" w:hAnsi="Arial" w:cs="Arial"/>
          <w:sz w:val="20"/>
          <w:szCs w:val="20"/>
          <w:lang w:val="en-GB"/>
        </w:rPr>
        <w:t xml:space="preserve"> </w:t>
      </w:r>
      <w:r w:rsidRPr="00CC489D">
        <w:rPr>
          <w:rFonts w:ascii="Arial" w:hAnsi="Arial" w:cs="Arial"/>
          <w:sz w:val="20"/>
          <w:szCs w:val="20"/>
          <w:lang w:val="en-GB"/>
        </w:rPr>
        <w:t xml:space="preserve">by making explicit the </w:t>
      </w:r>
      <w:r w:rsidR="00907031">
        <w:rPr>
          <w:rFonts w:ascii="Arial" w:hAnsi="Arial" w:cs="Arial"/>
          <w:sz w:val="20"/>
          <w:szCs w:val="20"/>
          <w:lang w:val="en-GB"/>
        </w:rPr>
        <w:t xml:space="preserve">roles and responsibilities of the Board of Directors and the General Manager </w:t>
      </w:r>
      <w:r w:rsidRPr="007277EF">
        <w:t xml:space="preserve">for carrying out </w:t>
      </w:r>
      <w:r w:rsidR="00EE6140" w:rsidRPr="007277EF">
        <w:t xml:space="preserve">the </w:t>
      </w:r>
      <w:r w:rsidR="007277EF">
        <w:t>operations</w:t>
      </w:r>
      <w:r>
        <w:rPr>
          <w:rFonts w:ascii="Arial" w:hAnsi="Arial" w:cs="Arial"/>
          <w:sz w:val="20"/>
          <w:szCs w:val="20"/>
          <w:lang w:val="en-GB"/>
        </w:rPr>
        <w:t xml:space="preserve"> of Radio 2RPH and </w:t>
      </w:r>
      <w:r w:rsidR="007277EF">
        <w:rPr>
          <w:rFonts w:ascii="Arial" w:hAnsi="Arial" w:cs="Arial"/>
          <w:sz w:val="20"/>
          <w:szCs w:val="20"/>
          <w:lang w:val="en-GB"/>
        </w:rPr>
        <w:t xml:space="preserve">the duties of </w:t>
      </w:r>
      <w:r>
        <w:rPr>
          <w:rFonts w:ascii="Arial" w:hAnsi="Arial" w:cs="Arial"/>
          <w:sz w:val="20"/>
          <w:szCs w:val="20"/>
          <w:lang w:val="en-GB"/>
        </w:rPr>
        <w:t>those acting on its behalf.</w:t>
      </w:r>
      <w:r w:rsidRPr="00CC489D">
        <w:rPr>
          <w:rFonts w:ascii="Arial" w:hAnsi="Arial" w:cs="Arial"/>
          <w:sz w:val="20"/>
          <w:szCs w:val="20"/>
          <w:lang w:val="en-GB"/>
        </w:rPr>
        <w:t xml:space="preserve"> </w:t>
      </w:r>
    </w:p>
    <w:p w:rsidR="00924CC2" w:rsidRDefault="00924CC2" w:rsidP="00357807">
      <w:pPr>
        <w:rPr>
          <w:rFonts w:ascii="Arial" w:hAnsi="Arial" w:cs="Arial"/>
          <w:sz w:val="20"/>
          <w:szCs w:val="20"/>
          <w:lang w:val="en-GB"/>
        </w:rPr>
      </w:pPr>
    </w:p>
    <w:p w:rsidR="00924CC2" w:rsidRDefault="00924CC2" w:rsidP="00924CC2">
      <w:pPr>
        <w:jc w:val="both"/>
        <w:rPr>
          <w:rFonts w:ascii="Verdana" w:hAnsi="Verdana"/>
          <w:b/>
          <w:sz w:val="20"/>
          <w:szCs w:val="20"/>
        </w:rPr>
      </w:pPr>
      <w:r>
        <w:rPr>
          <w:rFonts w:ascii="Verdana" w:hAnsi="Verdana"/>
          <w:b/>
          <w:sz w:val="20"/>
          <w:szCs w:val="20"/>
        </w:rPr>
        <w:t>2RPH SERVICE STANDARD</w:t>
      </w:r>
    </w:p>
    <w:p w:rsidR="00924CC2" w:rsidRPr="00924CC2" w:rsidRDefault="00924CC2" w:rsidP="00924CC2">
      <w:pPr>
        <w:jc w:val="both"/>
        <w:rPr>
          <w:rFonts w:ascii="Verdana" w:hAnsi="Verdana"/>
          <w:b/>
          <w:sz w:val="20"/>
          <w:szCs w:val="20"/>
        </w:rPr>
      </w:pPr>
    </w:p>
    <w:p w:rsidR="00357807" w:rsidRDefault="00924CC2" w:rsidP="00924CC2">
      <w:pPr>
        <w:rPr>
          <w:rFonts w:ascii="Arial" w:hAnsi="Arial" w:cs="Arial"/>
          <w:sz w:val="20"/>
          <w:szCs w:val="20"/>
          <w:lang w:val="en-GB"/>
        </w:rPr>
      </w:pPr>
      <w:r>
        <w:t xml:space="preserve">6.  </w:t>
      </w:r>
      <w:r w:rsidRPr="007A1DB9">
        <w:t>The service has effective and accountable service management and leadership to maximise outcomes for individuals</w:t>
      </w:r>
      <w:r>
        <w:t>:</w:t>
      </w:r>
      <w:r w:rsidR="00357807" w:rsidRPr="00CC489D">
        <w:rPr>
          <w:rFonts w:ascii="Arial" w:hAnsi="Arial" w:cs="Arial"/>
          <w:sz w:val="20"/>
          <w:szCs w:val="20"/>
          <w:lang w:val="en-GB"/>
        </w:rPr>
        <w:t xml:space="preserve"> </w:t>
      </w:r>
    </w:p>
    <w:p w:rsidR="00357807" w:rsidRDefault="00357807" w:rsidP="00357807">
      <w:pPr>
        <w:rPr>
          <w:rFonts w:ascii="Arial" w:hAnsi="Arial" w:cs="Arial"/>
          <w:sz w:val="20"/>
          <w:szCs w:val="20"/>
          <w:lang w:val="en-GB"/>
        </w:rPr>
      </w:pPr>
    </w:p>
    <w:p w:rsidR="00357807" w:rsidRDefault="00357807" w:rsidP="00357807">
      <w:pPr>
        <w:rPr>
          <w:rFonts w:ascii="Verdana" w:hAnsi="Verdana"/>
          <w:b/>
          <w:sz w:val="20"/>
          <w:szCs w:val="20"/>
        </w:rPr>
      </w:pPr>
      <w:r>
        <w:rPr>
          <w:rFonts w:ascii="Verdana" w:hAnsi="Verdana"/>
          <w:b/>
          <w:sz w:val="20"/>
          <w:szCs w:val="20"/>
        </w:rPr>
        <w:t>POLICY</w:t>
      </w:r>
    </w:p>
    <w:p w:rsidR="00357807" w:rsidRDefault="00357807" w:rsidP="00357807">
      <w:pPr>
        <w:rPr>
          <w:rFonts w:ascii="Arial" w:hAnsi="Arial" w:cs="Arial"/>
          <w:sz w:val="20"/>
          <w:szCs w:val="20"/>
          <w:lang w:val="en-GB"/>
        </w:rPr>
      </w:pPr>
    </w:p>
    <w:p w:rsidR="00357807" w:rsidRDefault="00357807" w:rsidP="00357807">
      <w:pPr>
        <w:spacing w:after="100"/>
        <w:contextualSpacing/>
        <w:rPr>
          <w:rFonts w:ascii="Arial" w:hAnsi="Arial" w:cs="Arial"/>
          <w:sz w:val="20"/>
          <w:szCs w:val="20"/>
        </w:rPr>
      </w:pPr>
      <w:r>
        <w:rPr>
          <w:rFonts w:ascii="Arial" w:hAnsi="Arial" w:cs="Arial"/>
          <w:sz w:val="20"/>
          <w:szCs w:val="20"/>
        </w:rPr>
        <w:t>The Board of 2RPH is an elect</w:t>
      </w:r>
      <w:r w:rsidR="00C97C08">
        <w:rPr>
          <w:rFonts w:ascii="Arial" w:hAnsi="Arial" w:cs="Arial"/>
          <w:sz w:val="20"/>
          <w:szCs w:val="20"/>
        </w:rPr>
        <w:t>ed</w:t>
      </w:r>
      <w:r w:rsidRPr="00CC489D">
        <w:rPr>
          <w:rFonts w:ascii="Arial" w:hAnsi="Arial" w:cs="Arial"/>
          <w:sz w:val="20"/>
          <w:szCs w:val="20"/>
        </w:rPr>
        <w:t xml:space="preserve">, independent, representative, and collective body.  </w:t>
      </w:r>
    </w:p>
    <w:p w:rsidR="00357807" w:rsidRPr="00CC489D" w:rsidRDefault="00357807" w:rsidP="00357807">
      <w:pPr>
        <w:spacing w:after="100"/>
        <w:contextualSpacing/>
        <w:rPr>
          <w:rFonts w:ascii="Arial" w:hAnsi="Arial" w:cs="Arial"/>
          <w:sz w:val="20"/>
          <w:szCs w:val="20"/>
        </w:rPr>
      </w:pPr>
    </w:p>
    <w:p w:rsidR="00357807" w:rsidRPr="00CC489D" w:rsidRDefault="00357807" w:rsidP="00357807">
      <w:pPr>
        <w:numPr>
          <w:ilvl w:val="0"/>
          <w:numId w:val="2"/>
        </w:numPr>
        <w:spacing w:before="60" w:after="100"/>
        <w:contextualSpacing/>
        <w:rPr>
          <w:rFonts w:ascii="Arial" w:hAnsi="Arial" w:cs="Arial"/>
          <w:sz w:val="20"/>
          <w:szCs w:val="20"/>
        </w:rPr>
      </w:pPr>
      <w:r w:rsidRPr="00CC489D">
        <w:rPr>
          <w:rFonts w:ascii="Arial" w:hAnsi="Arial" w:cs="Arial"/>
          <w:sz w:val="20"/>
          <w:szCs w:val="20"/>
        </w:rPr>
        <w:t xml:space="preserve">It is </w:t>
      </w:r>
      <w:r w:rsidRPr="00CC489D">
        <w:rPr>
          <w:rFonts w:ascii="Arial" w:hAnsi="Arial" w:cs="Arial"/>
          <w:b/>
          <w:sz w:val="20"/>
          <w:szCs w:val="20"/>
        </w:rPr>
        <w:t>elective</w:t>
      </w:r>
      <w:r w:rsidRPr="00CC489D">
        <w:rPr>
          <w:rFonts w:ascii="Arial" w:hAnsi="Arial" w:cs="Arial"/>
          <w:sz w:val="20"/>
          <w:szCs w:val="20"/>
        </w:rPr>
        <w:t xml:space="preserve">, in that the determination of Board members is the prerogative of members of the Co-operative through the election process.  </w:t>
      </w:r>
    </w:p>
    <w:p w:rsidR="00357807" w:rsidRPr="00CC489D" w:rsidRDefault="00357807" w:rsidP="00357807">
      <w:pPr>
        <w:numPr>
          <w:ilvl w:val="0"/>
          <w:numId w:val="2"/>
        </w:numPr>
        <w:spacing w:before="60" w:after="100"/>
        <w:contextualSpacing/>
        <w:rPr>
          <w:rFonts w:ascii="Arial" w:hAnsi="Arial" w:cs="Arial"/>
          <w:sz w:val="20"/>
          <w:szCs w:val="20"/>
        </w:rPr>
      </w:pPr>
      <w:r w:rsidRPr="00CC489D">
        <w:rPr>
          <w:rFonts w:ascii="Arial" w:hAnsi="Arial" w:cs="Arial"/>
          <w:sz w:val="20"/>
          <w:szCs w:val="20"/>
        </w:rPr>
        <w:t xml:space="preserve">It is </w:t>
      </w:r>
      <w:r w:rsidRPr="00CC489D">
        <w:rPr>
          <w:rFonts w:ascii="Arial" w:hAnsi="Arial" w:cs="Arial"/>
          <w:b/>
          <w:sz w:val="20"/>
          <w:szCs w:val="20"/>
        </w:rPr>
        <w:t>representative</w:t>
      </w:r>
      <w:r w:rsidRPr="00CC489D">
        <w:rPr>
          <w:rFonts w:ascii="Arial" w:hAnsi="Arial" w:cs="Arial"/>
          <w:sz w:val="20"/>
          <w:szCs w:val="20"/>
        </w:rPr>
        <w:t xml:space="preserve">, in that no Director can be mandated by their constituency to adopt a </w:t>
      </w:r>
      <w:proofErr w:type="gramStart"/>
      <w:r w:rsidRPr="00CC489D">
        <w:rPr>
          <w:rFonts w:ascii="Arial" w:hAnsi="Arial" w:cs="Arial"/>
          <w:sz w:val="20"/>
          <w:szCs w:val="20"/>
        </w:rPr>
        <w:t>particular position</w:t>
      </w:r>
      <w:proofErr w:type="gramEnd"/>
      <w:r w:rsidRPr="00CC489D">
        <w:rPr>
          <w:rFonts w:ascii="Arial" w:hAnsi="Arial" w:cs="Arial"/>
          <w:sz w:val="20"/>
          <w:szCs w:val="20"/>
        </w:rPr>
        <w:t xml:space="preserve"> if they do not believe it to be in the best interests of the organisation. Whatever the constituency of any Director, all Directors are committed to acting </w:t>
      </w:r>
      <w:r w:rsidRPr="00357807">
        <w:rPr>
          <w:rFonts w:ascii="Arial" w:hAnsi="Arial" w:cs="Arial"/>
          <w:sz w:val="20"/>
          <w:szCs w:val="20"/>
        </w:rPr>
        <w:t>selflessly</w:t>
      </w:r>
      <w:r w:rsidRPr="00CC489D">
        <w:rPr>
          <w:rFonts w:ascii="Arial" w:hAnsi="Arial" w:cs="Arial"/>
          <w:sz w:val="20"/>
          <w:szCs w:val="20"/>
        </w:rPr>
        <w:t xml:space="preserve"> and making decisions and voting on governance decisions solely in the best interests of the organisation.</w:t>
      </w:r>
    </w:p>
    <w:p w:rsidR="00357807" w:rsidRPr="00CC489D" w:rsidRDefault="00357807" w:rsidP="00357807">
      <w:pPr>
        <w:numPr>
          <w:ilvl w:val="0"/>
          <w:numId w:val="2"/>
        </w:numPr>
        <w:spacing w:before="60" w:after="100"/>
        <w:contextualSpacing/>
        <w:rPr>
          <w:rFonts w:ascii="Arial" w:hAnsi="Arial" w:cs="Arial"/>
          <w:sz w:val="20"/>
          <w:szCs w:val="20"/>
        </w:rPr>
      </w:pPr>
      <w:r w:rsidRPr="00CC489D">
        <w:rPr>
          <w:rFonts w:ascii="Arial" w:hAnsi="Arial" w:cs="Arial"/>
          <w:sz w:val="20"/>
          <w:szCs w:val="20"/>
        </w:rPr>
        <w:t xml:space="preserve">It is </w:t>
      </w:r>
      <w:r w:rsidRPr="00CC489D">
        <w:rPr>
          <w:rFonts w:ascii="Arial" w:hAnsi="Arial" w:cs="Arial"/>
          <w:b/>
          <w:sz w:val="20"/>
          <w:szCs w:val="20"/>
        </w:rPr>
        <w:t>collective</w:t>
      </w:r>
      <w:r w:rsidRPr="00CC489D">
        <w:rPr>
          <w:rFonts w:ascii="Arial" w:hAnsi="Arial" w:cs="Arial"/>
          <w:sz w:val="20"/>
          <w:szCs w:val="20"/>
        </w:rPr>
        <w:t xml:space="preserve">, in that while each Director should put the point of view of their constituency, and each Director has the right to argue for their own point of view and to vote for that position, once a collective decision has been taken Board members are required to support that decision.  </w:t>
      </w:r>
    </w:p>
    <w:p w:rsidR="00357807" w:rsidRDefault="00357807" w:rsidP="00357807">
      <w:pPr>
        <w:rPr>
          <w:rFonts w:ascii="Arial" w:hAnsi="Arial" w:cs="Arial"/>
          <w:sz w:val="20"/>
          <w:szCs w:val="20"/>
        </w:rPr>
      </w:pPr>
    </w:p>
    <w:p w:rsidR="00907031" w:rsidRDefault="00907031" w:rsidP="00907031">
      <w:pPr>
        <w:rPr>
          <w:rFonts w:ascii="Arial" w:hAnsi="Arial" w:cs="Arial"/>
          <w:sz w:val="20"/>
          <w:szCs w:val="20"/>
        </w:rPr>
      </w:pPr>
      <w:r w:rsidRPr="00CC489D">
        <w:rPr>
          <w:rFonts w:ascii="Arial" w:hAnsi="Arial" w:cs="Arial"/>
          <w:sz w:val="20"/>
          <w:szCs w:val="20"/>
        </w:rPr>
        <w:t xml:space="preserve">The function of the Board of 2RPH is to collectively ensure the delivery of the organisation’s objects, to set its strategic direction, and to uphold its values. The Board shall collectively be responsible and accountable for ensuring and monitoring that the organisation is performing well, is solvent, and is complying with all its legal, financial, and ethical obligations. </w:t>
      </w:r>
    </w:p>
    <w:p w:rsidR="00BE4D2C" w:rsidRDefault="00BE4D2C" w:rsidP="00BE4D2C">
      <w:pPr>
        <w:pStyle w:val="BNGNormal"/>
        <w:rPr>
          <w:color w:val="auto"/>
        </w:rPr>
      </w:pPr>
    </w:p>
    <w:p w:rsidR="00BE4D2C" w:rsidRPr="00D26253" w:rsidRDefault="00BE4D2C" w:rsidP="00BE4D2C">
      <w:pPr>
        <w:pStyle w:val="BNGNormal"/>
        <w:rPr>
          <w:color w:val="auto"/>
        </w:rPr>
      </w:pPr>
      <w:r>
        <w:rPr>
          <w:color w:val="auto"/>
        </w:rPr>
        <w:t>Radio 2RPH</w:t>
      </w:r>
      <w:r w:rsidRPr="00D26253">
        <w:rPr>
          <w:color w:val="auto"/>
        </w:rPr>
        <w:t xml:space="preserve"> will endeavour to ensure that the Board/</w:t>
      </w:r>
      <w:r>
        <w:rPr>
          <w:color w:val="auto"/>
        </w:rPr>
        <w:t xml:space="preserve"> of Directors</w:t>
      </w:r>
      <w:r w:rsidRPr="00D26253">
        <w:rPr>
          <w:color w:val="auto"/>
        </w:rPr>
        <w:t xml:space="preserve"> is composed of members that provide:</w:t>
      </w:r>
    </w:p>
    <w:p w:rsidR="00BE4D2C" w:rsidRPr="00D26253" w:rsidRDefault="00BE4D2C" w:rsidP="00BE4D2C">
      <w:pPr>
        <w:pStyle w:val="BNGNormal"/>
        <w:numPr>
          <w:ilvl w:val="0"/>
          <w:numId w:val="6"/>
        </w:numPr>
        <w:rPr>
          <w:color w:val="auto"/>
        </w:rPr>
      </w:pPr>
      <w:r w:rsidRPr="00D26253">
        <w:rPr>
          <w:color w:val="auto"/>
        </w:rPr>
        <w:t>an appropriate mix of skills and experience to meet the responsibilities of the Board/Management Committee and the objectives of the organisation</w:t>
      </w:r>
    </w:p>
    <w:p w:rsidR="00BE4D2C" w:rsidRPr="00D26253" w:rsidRDefault="00BE4D2C" w:rsidP="00BE4D2C">
      <w:pPr>
        <w:pStyle w:val="BNGNormal"/>
        <w:numPr>
          <w:ilvl w:val="0"/>
          <w:numId w:val="6"/>
        </w:numPr>
        <w:rPr>
          <w:color w:val="auto"/>
        </w:rPr>
      </w:pPr>
      <w:r w:rsidRPr="00D26253">
        <w:rPr>
          <w:color w:val="auto"/>
        </w:rPr>
        <w:t>appropriate representation of the interests of relevant groups</w:t>
      </w:r>
    </w:p>
    <w:p w:rsidR="00BE4D2C" w:rsidRPr="00D26253" w:rsidRDefault="00BE4D2C" w:rsidP="00BE4D2C">
      <w:pPr>
        <w:pStyle w:val="BNGNormal"/>
        <w:numPr>
          <w:ilvl w:val="0"/>
          <w:numId w:val="6"/>
        </w:numPr>
        <w:rPr>
          <w:color w:val="auto"/>
        </w:rPr>
      </w:pPr>
      <w:r w:rsidRPr="00D26253">
        <w:rPr>
          <w:color w:val="auto"/>
        </w:rPr>
        <w:t>Diversity in backgrounds.</w:t>
      </w:r>
    </w:p>
    <w:p w:rsidR="00907031" w:rsidRDefault="00907031" w:rsidP="004875C8">
      <w:pPr>
        <w:pStyle w:val="BNGNormal"/>
        <w:rPr>
          <w:b/>
        </w:rPr>
      </w:pPr>
    </w:p>
    <w:p w:rsidR="004875C8" w:rsidRDefault="004875C8" w:rsidP="004875C8">
      <w:pPr>
        <w:pStyle w:val="BNGNormal"/>
        <w:rPr>
          <w:b/>
        </w:rPr>
      </w:pPr>
      <w:r w:rsidRPr="00843E89">
        <w:rPr>
          <w:b/>
        </w:rPr>
        <w:t>PRINCIPLES</w:t>
      </w:r>
    </w:p>
    <w:p w:rsidR="004C354A" w:rsidRPr="004C354A" w:rsidRDefault="004C354A" w:rsidP="004C354A">
      <w:pPr>
        <w:rPr>
          <w:rFonts w:ascii="Arial" w:hAnsi="Arial" w:cs="Arial"/>
          <w:b/>
          <w:sz w:val="20"/>
          <w:szCs w:val="20"/>
        </w:rPr>
      </w:pPr>
      <w:r w:rsidRPr="004C354A">
        <w:rPr>
          <w:rFonts w:ascii="Arial" w:hAnsi="Arial" w:cs="Arial"/>
          <w:b/>
          <w:sz w:val="20"/>
          <w:szCs w:val="20"/>
        </w:rPr>
        <w:t>Board Responsibilities</w:t>
      </w:r>
    </w:p>
    <w:p w:rsidR="004C354A" w:rsidRPr="00843E89" w:rsidRDefault="004C354A" w:rsidP="004875C8">
      <w:pPr>
        <w:pStyle w:val="BNGNormal"/>
        <w:rPr>
          <w:b/>
        </w:rPr>
      </w:pPr>
    </w:p>
    <w:p w:rsidR="00EE6140" w:rsidRDefault="00907031" w:rsidP="00357807">
      <w:pPr>
        <w:rPr>
          <w:rFonts w:ascii="Arial" w:hAnsi="Arial" w:cs="Arial"/>
          <w:sz w:val="20"/>
          <w:szCs w:val="20"/>
        </w:rPr>
      </w:pPr>
      <w:r w:rsidRPr="00CC489D">
        <w:rPr>
          <w:rFonts w:ascii="Arial" w:hAnsi="Arial" w:cs="Arial"/>
          <w:sz w:val="20"/>
          <w:szCs w:val="20"/>
        </w:rPr>
        <w:t>The Board</w:t>
      </w:r>
      <w:r>
        <w:rPr>
          <w:rFonts w:ascii="Arial" w:hAnsi="Arial" w:cs="Arial"/>
          <w:sz w:val="20"/>
          <w:szCs w:val="20"/>
        </w:rPr>
        <w:t xml:space="preserve"> of Directors will</w:t>
      </w:r>
      <w:r w:rsidRPr="00CC489D">
        <w:rPr>
          <w:rFonts w:ascii="Arial" w:hAnsi="Arial" w:cs="Arial"/>
          <w:sz w:val="20"/>
          <w:szCs w:val="20"/>
        </w:rPr>
        <w:t xml:space="preserve"> focus on the strategic direction and the core policies of the </w:t>
      </w:r>
      <w:proofErr w:type="gramStart"/>
      <w:r w:rsidRPr="00CC489D">
        <w:rPr>
          <w:rFonts w:ascii="Arial" w:hAnsi="Arial" w:cs="Arial"/>
          <w:sz w:val="20"/>
          <w:szCs w:val="20"/>
        </w:rPr>
        <w:t>organisation, and</w:t>
      </w:r>
      <w:proofErr w:type="gramEnd"/>
      <w:r w:rsidRPr="00CC489D">
        <w:rPr>
          <w:rFonts w:ascii="Arial" w:hAnsi="Arial" w:cs="Arial"/>
          <w:sz w:val="20"/>
          <w:szCs w:val="20"/>
        </w:rPr>
        <w:t xml:space="preserve"> avoid becoming involved in day-to-day operational decisions. Where individual Board members do need to become involved in operational matters, they should separate their strategic role </w:t>
      </w:r>
      <w:r w:rsidR="00DF5C98">
        <w:rPr>
          <w:rFonts w:ascii="Arial" w:hAnsi="Arial" w:cs="Arial"/>
          <w:sz w:val="20"/>
          <w:szCs w:val="20"/>
        </w:rPr>
        <w:t>as a member of the Board of Directors</w:t>
      </w:r>
      <w:r w:rsidR="00C97C08">
        <w:rPr>
          <w:rFonts w:ascii="Arial" w:hAnsi="Arial" w:cs="Arial"/>
          <w:sz w:val="20"/>
          <w:szCs w:val="20"/>
        </w:rPr>
        <w:t xml:space="preserve"> </w:t>
      </w:r>
      <w:r w:rsidRPr="00CC489D">
        <w:rPr>
          <w:rFonts w:ascii="Arial" w:hAnsi="Arial" w:cs="Arial"/>
          <w:sz w:val="20"/>
          <w:szCs w:val="20"/>
        </w:rPr>
        <w:t xml:space="preserve">(where they operate </w:t>
      </w:r>
      <w:r w:rsidRPr="00DF5C98">
        <w:rPr>
          <w:rFonts w:ascii="Arial" w:hAnsi="Arial" w:cs="Arial"/>
          <w:sz w:val="20"/>
          <w:szCs w:val="20"/>
        </w:rPr>
        <w:t>independently of any direction</w:t>
      </w:r>
      <w:r w:rsidRPr="00CC489D">
        <w:rPr>
          <w:rFonts w:ascii="Arial" w:hAnsi="Arial" w:cs="Arial"/>
          <w:sz w:val="20"/>
          <w:szCs w:val="20"/>
        </w:rPr>
        <w:t>) from their operational role (</w:t>
      </w:r>
      <w:r w:rsidRPr="00EE6140">
        <w:rPr>
          <w:rFonts w:ascii="Arial" w:hAnsi="Arial" w:cs="Arial"/>
          <w:sz w:val="20"/>
          <w:szCs w:val="20"/>
        </w:rPr>
        <w:t>where they act at the direction of the General Manager).</w:t>
      </w:r>
    </w:p>
    <w:p w:rsidR="004C354A" w:rsidRPr="00CC489D" w:rsidRDefault="004C354A" w:rsidP="00357807">
      <w:pPr>
        <w:rPr>
          <w:rFonts w:ascii="Arial" w:hAnsi="Arial" w:cs="Arial"/>
          <w:sz w:val="20"/>
          <w:szCs w:val="20"/>
        </w:rPr>
      </w:pPr>
    </w:p>
    <w:p w:rsidR="00357807" w:rsidRDefault="00357807" w:rsidP="00357807">
      <w:pPr>
        <w:rPr>
          <w:rFonts w:ascii="Arial" w:hAnsi="Arial" w:cs="Arial"/>
          <w:sz w:val="20"/>
          <w:szCs w:val="20"/>
        </w:rPr>
      </w:pPr>
      <w:r w:rsidRPr="00967865">
        <w:rPr>
          <w:rFonts w:ascii="Arial" w:hAnsi="Arial" w:cs="Arial"/>
          <w:sz w:val="20"/>
          <w:szCs w:val="20"/>
        </w:rPr>
        <w:t>The responsibilities of the Board that cannot be delegated to any other person or body include</w:t>
      </w:r>
    </w:p>
    <w:p w:rsidR="004C354A" w:rsidRPr="00CC489D" w:rsidRDefault="004C354A" w:rsidP="00357807">
      <w:pPr>
        <w:rPr>
          <w:rFonts w:ascii="Arial" w:hAnsi="Arial" w:cs="Arial"/>
          <w:sz w:val="20"/>
          <w:szCs w:val="20"/>
        </w:rPr>
      </w:pPr>
    </w:p>
    <w:p w:rsidR="00357807" w:rsidRPr="00CC489D" w:rsidRDefault="00357807" w:rsidP="00357807">
      <w:pPr>
        <w:numPr>
          <w:ilvl w:val="0"/>
          <w:numId w:val="3"/>
        </w:numPr>
        <w:spacing w:before="60" w:after="120"/>
        <w:rPr>
          <w:rFonts w:ascii="Arial" w:hAnsi="Arial" w:cs="Arial"/>
          <w:color w:val="231F20"/>
          <w:sz w:val="20"/>
          <w:szCs w:val="20"/>
        </w:rPr>
      </w:pPr>
      <w:r w:rsidRPr="00CC489D">
        <w:rPr>
          <w:rFonts w:ascii="Arial" w:hAnsi="Arial" w:cs="Arial"/>
          <w:sz w:val="20"/>
          <w:szCs w:val="20"/>
        </w:rPr>
        <w:t xml:space="preserve">Compliance monitoring – </w:t>
      </w:r>
      <w:r w:rsidR="00DF5C98">
        <w:rPr>
          <w:rFonts w:ascii="Arial" w:hAnsi="Arial" w:cs="Arial"/>
          <w:sz w:val="20"/>
          <w:szCs w:val="20"/>
        </w:rPr>
        <w:t>confirming</w:t>
      </w:r>
      <w:r w:rsidRPr="00CC489D">
        <w:rPr>
          <w:rFonts w:ascii="Arial" w:hAnsi="Arial" w:cs="Arial"/>
          <w:sz w:val="20"/>
          <w:szCs w:val="20"/>
        </w:rPr>
        <w:t xml:space="preserve"> compliance with the objects, purposes and values of the organisation, and with its constitution</w:t>
      </w:r>
      <w:r w:rsidRPr="00CC489D">
        <w:rPr>
          <w:rFonts w:ascii="Arial" w:hAnsi="Arial" w:cs="Arial"/>
          <w:color w:val="231F20"/>
          <w:sz w:val="20"/>
          <w:szCs w:val="20"/>
        </w:rPr>
        <w:t xml:space="preserve"> and the law</w:t>
      </w:r>
    </w:p>
    <w:p w:rsidR="00357807" w:rsidRPr="00CC489D" w:rsidRDefault="00357807" w:rsidP="00357807">
      <w:pPr>
        <w:numPr>
          <w:ilvl w:val="0"/>
          <w:numId w:val="3"/>
        </w:numPr>
        <w:spacing w:before="60" w:after="120"/>
        <w:rPr>
          <w:rFonts w:ascii="Arial" w:hAnsi="Arial" w:cs="Arial"/>
          <w:color w:val="231F20"/>
          <w:sz w:val="20"/>
          <w:szCs w:val="20"/>
        </w:rPr>
      </w:pPr>
      <w:r w:rsidRPr="00CC489D">
        <w:rPr>
          <w:rFonts w:ascii="Arial" w:hAnsi="Arial" w:cs="Arial"/>
          <w:sz w:val="20"/>
          <w:szCs w:val="20"/>
        </w:rPr>
        <w:t xml:space="preserve">Organisational governance – setting or approving policies, </w:t>
      </w:r>
      <w:r w:rsidR="00DF5C98">
        <w:rPr>
          <w:rFonts w:ascii="Arial" w:hAnsi="Arial" w:cs="Arial"/>
          <w:sz w:val="20"/>
          <w:szCs w:val="20"/>
        </w:rPr>
        <w:t xml:space="preserve">strategic </w:t>
      </w:r>
      <w:r w:rsidRPr="00DF5C98">
        <w:rPr>
          <w:rFonts w:ascii="Arial" w:hAnsi="Arial" w:cs="Arial"/>
          <w:sz w:val="20"/>
          <w:szCs w:val="20"/>
        </w:rPr>
        <w:t>plans</w:t>
      </w:r>
      <w:r w:rsidRPr="00CC489D">
        <w:rPr>
          <w:rFonts w:ascii="Arial" w:hAnsi="Arial" w:cs="Arial"/>
          <w:sz w:val="20"/>
          <w:szCs w:val="20"/>
        </w:rPr>
        <w:t xml:space="preserve"> and budgets to achieve those objectives, and monitoring performance against them</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Strategic planning – reviewing and approving strategic direction and initiatives</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 xml:space="preserve">Regulatory monitoring – </w:t>
      </w:r>
      <w:r w:rsidR="00DF5C98">
        <w:rPr>
          <w:rFonts w:ascii="Arial" w:hAnsi="Arial" w:cs="Arial"/>
          <w:sz w:val="20"/>
          <w:szCs w:val="20"/>
        </w:rPr>
        <w:t>confirming</w:t>
      </w:r>
      <w:r w:rsidRPr="00CC489D">
        <w:rPr>
          <w:rFonts w:ascii="Arial" w:hAnsi="Arial" w:cs="Arial"/>
          <w:sz w:val="20"/>
          <w:szCs w:val="20"/>
        </w:rPr>
        <w:t xml:space="preserve"> that the organisation complies with all relevant laws, regulations and regulatory requirements</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 xml:space="preserve">Financial monitoring – reviewing the organisation’s budget, monitoring management and financial performance to ensure the solvency, financial strength and good performance of the organisation  </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Financial reporting – considering and approving annual financial statements and required reports to government;</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bCs/>
          <w:color w:val="000000"/>
          <w:sz w:val="20"/>
          <w:szCs w:val="20"/>
        </w:rPr>
        <w:t xml:space="preserve">Organisational </w:t>
      </w:r>
      <w:r w:rsidRPr="00CC489D">
        <w:rPr>
          <w:rFonts w:ascii="Arial" w:hAnsi="Arial" w:cs="Arial"/>
          <w:bCs/>
          <w:sz w:val="20"/>
          <w:szCs w:val="20"/>
        </w:rPr>
        <w:t xml:space="preserve">structure – </w:t>
      </w:r>
      <w:r w:rsidRPr="00CC489D">
        <w:rPr>
          <w:rFonts w:ascii="Arial" w:hAnsi="Arial" w:cs="Arial"/>
          <w:sz w:val="20"/>
          <w:szCs w:val="20"/>
        </w:rPr>
        <w:t xml:space="preserve">setting and maintaining a framework of delegation </w:t>
      </w:r>
      <w:r w:rsidRPr="00DF5C98">
        <w:rPr>
          <w:rFonts w:ascii="Arial" w:hAnsi="Arial" w:cs="Arial"/>
          <w:sz w:val="20"/>
          <w:szCs w:val="20"/>
        </w:rPr>
        <w:t>and internal control</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 xml:space="preserve">Leadership selection – selecting, evaluating the performance of, rewarding and, if necessary, dismissing the organisation’s Station Manager (SM) </w:t>
      </w:r>
    </w:p>
    <w:p w:rsidR="00357807" w:rsidRPr="00CC489D" w:rsidRDefault="00357807" w:rsidP="00357807">
      <w:pPr>
        <w:numPr>
          <w:ilvl w:val="0"/>
          <w:numId w:val="3"/>
        </w:numPr>
        <w:spacing w:before="60" w:after="120"/>
        <w:rPr>
          <w:rFonts w:ascii="Arial" w:hAnsi="Arial" w:cs="Arial"/>
          <w:sz w:val="20"/>
          <w:szCs w:val="20"/>
        </w:rPr>
      </w:pPr>
      <w:r w:rsidRPr="00CC489D">
        <w:rPr>
          <w:rFonts w:ascii="Arial" w:hAnsi="Arial" w:cs="Arial"/>
          <w:sz w:val="20"/>
          <w:szCs w:val="20"/>
        </w:rPr>
        <w:t xml:space="preserve">Succession and remuneration planning – planning for Board, </w:t>
      </w:r>
      <w:r w:rsidR="007277EF">
        <w:rPr>
          <w:rFonts w:ascii="Arial" w:hAnsi="Arial" w:cs="Arial"/>
          <w:sz w:val="20"/>
          <w:szCs w:val="20"/>
        </w:rPr>
        <w:t>General Manager</w:t>
      </w:r>
      <w:r w:rsidRPr="00CC489D">
        <w:rPr>
          <w:rFonts w:ascii="Arial" w:hAnsi="Arial" w:cs="Arial"/>
          <w:sz w:val="20"/>
          <w:szCs w:val="20"/>
        </w:rPr>
        <w:t xml:space="preserve"> and executive succession, and determining senior management remuneration </w:t>
      </w:r>
    </w:p>
    <w:p w:rsidR="00357807" w:rsidRPr="00CC489D" w:rsidRDefault="00357807" w:rsidP="004C354A">
      <w:pPr>
        <w:numPr>
          <w:ilvl w:val="0"/>
          <w:numId w:val="3"/>
        </w:numPr>
        <w:tabs>
          <w:tab w:val="left" w:pos="360"/>
        </w:tabs>
        <w:spacing w:before="60" w:after="120"/>
        <w:ind w:left="2160" w:hanging="2160"/>
        <w:rPr>
          <w:rFonts w:ascii="Arial" w:hAnsi="Arial" w:cs="Arial"/>
          <w:sz w:val="20"/>
          <w:szCs w:val="20"/>
        </w:rPr>
      </w:pPr>
      <w:r w:rsidRPr="00CC489D">
        <w:rPr>
          <w:rFonts w:ascii="Arial" w:hAnsi="Arial" w:cs="Arial"/>
          <w:bCs/>
          <w:color w:val="000000"/>
          <w:sz w:val="20"/>
          <w:szCs w:val="20"/>
        </w:rPr>
        <w:t xml:space="preserve">Risk </w:t>
      </w:r>
      <w:r w:rsidRPr="00CC489D">
        <w:rPr>
          <w:rFonts w:ascii="Arial" w:hAnsi="Arial" w:cs="Arial"/>
          <w:bCs/>
          <w:sz w:val="20"/>
          <w:szCs w:val="20"/>
        </w:rPr>
        <w:t xml:space="preserve">management </w:t>
      </w:r>
      <w:r w:rsidR="004C354A">
        <w:rPr>
          <w:rFonts w:ascii="Arial" w:hAnsi="Arial" w:cs="Arial"/>
          <w:bCs/>
          <w:sz w:val="20"/>
          <w:szCs w:val="20"/>
        </w:rPr>
        <w:tab/>
      </w:r>
      <w:r w:rsidRPr="00CC489D">
        <w:rPr>
          <w:rFonts w:ascii="Arial" w:hAnsi="Arial" w:cs="Arial"/>
          <w:bCs/>
          <w:sz w:val="20"/>
          <w:szCs w:val="20"/>
        </w:rPr>
        <w:t>– r</w:t>
      </w:r>
      <w:r w:rsidRPr="00CC489D">
        <w:rPr>
          <w:rFonts w:ascii="Arial" w:hAnsi="Arial" w:cs="Arial"/>
          <w:sz w:val="20"/>
          <w:szCs w:val="20"/>
        </w:rPr>
        <w:t>eviewing and monitoring the effec</w:t>
      </w:r>
      <w:r w:rsidR="004C354A">
        <w:rPr>
          <w:rFonts w:ascii="Arial" w:hAnsi="Arial" w:cs="Arial"/>
          <w:sz w:val="20"/>
          <w:szCs w:val="20"/>
        </w:rPr>
        <w:t>tiveness of risk management and</w:t>
      </w:r>
      <w:r w:rsidR="004C354A">
        <w:rPr>
          <w:rFonts w:ascii="Arial" w:hAnsi="Arial" w:cs="Arial"/>
          <w:sz w:val="20"/>
          <w:szCs w:val="20"/>
        </w:rPr>
        <w:br/>
      </w:r>
      <w:r w:rsidRPr="00CC489D">
        <w:rPr>
          <w:rFonts w:ascii="Arial" w:hAnsi="Arial" w:cs="Arial"/>
          <w:sz w:val="20"/>
          <w:szCs w:val="20"/>
        </w:rPr>
        <w:t xml:space="preserve">compliance in the organisation; </w:t>
      </w:r>
      <w:r w:rsidR="004C354A">
        <w:rPr>
          <w:rFonts w:ascii="Arial" w:hAnsi="Arial" w:cs="Arial"/>
          <w:sz w:val="20"/>
          <w:szCs w:val="20"/>
        </w:rPr>
        <w:br/>
        <w:t xml:space="preserve"> - </w:t>
      </w:r>
      <w:r w:rsidRPr="00CC489D">
        <w:rPr>
          <w:rFonts w:ascii="Arial" w:hAnsi="Arial" w:cs="Arial"/>
          <w:sz w:val="20"/>
          <w:szCs w:val="20"/>
        </w:rPr>
        <w:t xml:space="preserve">agreeing </w:t>
      </w:r>
      <w:r w:rsidR="00DF5C98">
        <w:rPr>
          <w:rFonts w:ascii="Arial" w:hAnsi="Arial" w:cs="Arial"/>
          <w:sz w:val="20"/>
          <w:szCs w:val="20"/>
        </w:rPr>
        <w:t xml:space="preserve">to </w:t>
      </w:r>
      <w:r w:rsidRPr="00CC489D">
        <w:rPr>
          <w:rFonts w:ascii="Arial" w:hAnsi="Arial" w:cs="Arial"/>
          <w:sz w:val="20"/>
          <w:szCs w:val="20"/>
        </w:rPr>
        <w:t xml:space="preserve">all policies </w:t>
      </w:r>
      <w:r w:rsidR="00DF5C98" w:rsidRPr="00CC489D">
        <w:rPr>
          <w:rFonts w:ascii="Arial" w:hAnsi="Arial" w:cs="Arial"/>
          <w:sz w:val="20"/>
          <w:szCs w:val="20"/>
        </w:rPr>
        <w:t xml:space="preserve">or </w:t>
      </w:r>
      <w:r w:rsidR="00DF5C98" w:rsidRPr="00DF5C98">
        <w:rPr>
          <w:rFonts w:ascii="Arial" w:hAnsi="Arial" w:cs="Arial"/>
          <w:sz w:val="20"/>
          <w:szCs w:val="20"/>
        </w:rPr>
        <w:t>ratifying</w:t>
      </w:r>
      <w:r w:rsidRPr="00DF5C98">
        <w:rPr>
          <w:rFonts w:ascii="Arial" w:hAnsi="Arial" w:cs="Arial"/>
          <w:sz w:val="20"/>
          <w:szCs w:val="20"/>
        </w:rPr>
        <w:t xml:space="preserve"> decisions</w:t>
      </w:r>
      <w:r w:rsidRPr="00CC489D">
        <w:rPr>
          <w:rFonts w:ascii="Arial" w:hAnsi="Arial" w:cs="Arial"/>
          <w:sz w:val="20"/>
          <w:szCs w:val="20"/>
        </w:rPr>
        <w:t xml:space="preserve"> on matters which might create significant risk to the organisation, financial or otherwise</w:t>
      </w:r>
    </w:p>
    <w:p w:rsidR="004875C8" w:rsidRPr="005E2A82" w:rsidRDefault="00357807" w:rsidP="00357807">
      <w:pPr>
        <w:numPr>
          <w:ilvl w:val="0"/>
          <w:numId w:val="3"/>
        </w:numPr>
        <w:spacing w:before="60" w:after="120"/>
        <w:rPr>
          <w:rFonts w:ascii="Arial" w:hAnsi="Arial" w:cs="Arial"/>
          <w:sz w:val="20"/>
          <w:szCs w:val="20"/>
        </w:rPr>
      </w:pPr>
      <w:r w:rsidRPr="00EE6140">
        <w:rPr>
          <w:rFonts w:ascii="Arial" w:hAnsi="Arial" w:cs="Arial"/>
          <w:sz w:val="20"/>
          <w:szCs w:val="20"/>
        </w:rPr>
        <w:t>Board performance and composition – evaluating and improving the performance of the Board</w:t>
      </w:r>
      <w:r w:rsidR="007277EF">
        <w:rPr>
          <w:rFonts w:ascii="Arial" w:hAnsi="Arial" w:cs="Arial"/>
          <w:sz w:val="20"/>
          <w:szCs w:val="20"/>
        </w:rPr>
        <w:t xml:space="preserve"> of Directors</w:t>
      </w:r>
      <w:r w:rsidR="004875C8" w:rsidRPr="00EE6140">
        <w:rPr>
          <w:color w:val="0000FF"/>
        </w:rPr>
        <w:t xml:space="preserve"> </w:t>
      </w:r>
    </w:p>
    <w:p w:rsidR="005E2A82" w:rsidRPr="004C354A" w:rsidRDefault="005E2A82" w:rsidP="005E2A82">
      <w:pPr>
        <w:spacing w:before="60" w:after="120"/>
        <w:ind w:left="360"/>
        <w:rPr>
          <w:rFonts w:ascii="Arial" w:hAnsi="Arial" w:cs="Arial"/>
          <w:sz w:val="20"/>
          <w:szCs w:val="20"/>
        </w:rPr>
      </w:pPr>
    </w:p>
    <w:p w:rsidR="004C354A" w:rsidRPr="005E2A82" w:rsidRDefault="005E2A82" w:rsidP="005E2A82">
      <w:pPr>
        <w:spacing w:before="60" w:after="120"/>
        <w:rPr>
          <w:rFonts w:ascii="Arial" w:hAnsi="Arial" w:cs="Arial"/>
          <w:b/>
          <w:sz w:val="20"/>
          <w:szCs w:val="20"/>
        </w:rPr>
      </w:pPr>
      <w:r w:rsidRPr="005E2A82">
        <w:rPr>
          <w:rFonts w:ascii="Arial" w:hAnsi="Arial" w:cs="Arial"/>
          <w:b/>
          <w:sz w:val="20"/>
          <w:szCs w:val="20"/>
        </w:rPr>
        <w:t>Managing contracts and funding agreements</w:t>
      </w:r>
    </w:p>
    <w:p w:rsidR="005E2A82" w:rsidRDefault="005E2A82" w:rsidP="005E2A82">
      <w:pPr>
        <w:pStyle w:val="BNGNormal"/>
      </w:pPr>
      <w:r>
        <w:t>When 2RPH enters a contract for services, including its agreements with funding providers, it forms part of 2RPH’s legal obligations. 2RPH is</w:t>
      </w:r>
      <w:r w:rsidRPr="0026036C">
        <w:t xml:space="preserve"> committed to </w:t>
      </w:r>
      <w:r>
        <w:t xml:space="preserve">meeting its legal obligations and </w:t>
      </w:r>
      <w:r w:rsidRPr="0026036C">
        <w:t xml:space="preserve">maintaining positive working relationships with </w:t>
      </w:r>
      <w:r>
        <w:t>contract partners. It will</w:t>
      </w:r>
      <w:r w:rsidRPr="0026036C">
        <w:t xml:space="preserve"> meet</w:t>
      </w:r>
      <w:r>
        <w:t xml:space="preserve"> all legal obligations and</w:t>
      </w:r>
      <w:r w:rsidRPr="0026036C">
        <w:t xml:space="preserve"> funding agreement requirements in a timely and efficient manner. </w:t>
      </w:r>
    </w:p>
    <w:p w:rsidR="005E2A82" w:rsidRPr="0026036C" w:rsidRDefault="005E2A82" w:rsidP="005E2A82">
      <w:pPr>
        <w:pStyle w:val="BNGNormal"/>
      </w:pPr>
      <w:r>
        <w:t>2RPH</w:t>
      </w:r>
      <w:r w:rsidRPr="00BC5FE0">
        <w:t xml:space="preserve"> accepts funding from government agencies for </w:t>
      </w:r>
      <w:r w:rsidRPr="00B20CF4">
        <w:rPr>
          <w:color w:val="auto"/>
        </w:rPr>
        <w:t>services funded by government</w:t>
      </w:r>
      <w:r>
        <w:t xml:space="preserve"> and undertakes to </w:t>
      </w:r>
      <w:r w:rsidRPr="0026036C">
        <w:t xml:space="preserve">meet performance targets specified in </w:t>
      </w:r>
      <w:r>
        <w:t>funding</w:t>
      </w:r>
      <w:r w:rsidRPr="0026036C">
        <w:t xml:space="preserve"> agreement</w:t>
      </w:r>
      <w:r>
        <w:t>s</w:t>
      </w:r>
      <w:r w:rsidRPr="0026036C">
        <w:t xml:space="preserve">, and </w:t>
      </w:r>
      <w:r>
        <w:t xml:space="preserve">to </w:t>
      </w:r>
      <w:r w:rsidRPr="0026036C">
        <w:t>comply with reporting requirements.</w:t>
      </w:r>
    </w:p>
    <w:p w:rsidR="005E2A82" w:rsidRDefault="005E2A82" w:rsidP="005E2A82">
      <w:pPr>
        <w:pStyle w:val="BNGNormal"/>
        <w:rPr>
          <w:i/>
        </w:rPr>
      </w:pPr>
      <w:r>
        <w:t xml:space="preserve">The Board may delegate authority to the </w:t>
      </w:r>
      <w:r>
        <w:rPr>
          <w:color w:val="auto"/>
        </w:rPr>
        <w:t>General Manager</w:t>
      </w:r>
      <w:r>
        <w:t xml:space="preserve"> to sign any contract on behalf of the </w:t>
      </w:r>
      <w:r w:rsidRPr="00BC5FE0">
        <w:t>organisation</w:t>
      </w:r>
      <w:r>
        <w:t>.</w:t>
      </w:r>
      <w:r w:rsidRPr="00BC5FE0">
        <w:rPr>
          <w:i/>
        </w:rPr>
        <w:t xml:space="preserve"> </w:t>
      </w:r>
    </w:p>
    <w:p w:rsidR="005E2A82" w:rsidRDefault="005E2A82" w:rsidP="005E2A82">
      <w:pPr>
        <w:pStyle w:val="BNGNormal"/>
      </w:pPr>
      <w:r w:rsidRPr="005E2A82">
        <w:rPr>
          <w:rFonts w:cs="Courier New"/>
          <w:color w:val="auto"/>
        </w:rPr>
        <w:t>A Compliance Register will be maintained by the General Manager which contains a current list of key requirements, Acts or Regulations, their external administering body, the position with 2RPH responsibility and a record of dates when compliance was last checked for each with the name of the person in the 2RPH position at that date</w:t>
      </w:r>
      <w:r w:rsidR="00746721">
        <w:rPr>
          <w:rFonts w:cs="Courier New"/>
          <w:color w:val="auto"/>
        </w:rPr>
        <w:t>.</w:t>
      </w:r>
      <w:r w:rsidRPr="00BC5FE0">
        <w:rPr>
          <w:i/>
        </w:rPr>
        <w:t xml:space="preserve"> </w:t>
      </w:r>
    </w:p>
    <w:p w:rsidR="005E2A82" w:rsidRPr="00EE6140" w:rsidRDefault="005E2A82" w:rsidP="004C354A">
      <w:pPr>
        <w:spacing w:before="60" w:after="120"/>
        <w:ind w:left="360"/>
        <w:rPr>
          <w:rFonts w:ascii="Arial" w:hAnsi="Arial" w:cs="Arial"/>
          <w:sz w:val="20"/>
          <w:szCs w:val="20"/>
        </w:rPr>
      </w:pPr>
    </w:p>
    <w:p w:rsidR="00EE6140" w:rsidRDefault="004C354A" w:rsidP="004875C8">
      <w:pPr>
        <w:pStyle w:val="BNGNormal"/>
        <w:rPr>
          <w:b/>
          <w:color w:val="auto"/>
        </w:rPr>
      </w:pPr>
      <w:r>
        <w:rPr>
          <w:b/>
          <w:color w:val="auto"/>
        </w:rPr>
        <w:t>Development</w:t>
      </w:r>
      <w:r w:rsidR="00522C93">
        <w:rPr>
          <w:b/>
          <w:color w:val="auto"/>
        </w:rPr>
        <w:t xml:space="preserve"> or amendment</w:t>
      </w:r>
      <w:r>
        <w:rPr>
          <w:b/>
          <w:color w:val="auto"/>
        </w:rPr>
        <w:t xml:space="preserve"> of Policies and Procedures</w:t>
      </w:r>
    </w:p>
    <w:p w:rsidR="004C354A" w:rsidRDefault="004C354A" w:rsidP="004C354A">
      <w:pPr>
        <w:pStyle w:val="BNGNormal"/>
        <w:rPr>
          <w:rFonts w:cs="Courier New"/>
          <w:color w:val="auto"/>
        </w:rPr>
      </w:pPr>
      <w:r w:rsidRPr="00C17AB8">
        <w:rPr>
          <w:rFonts w:cs="Courier New"/>
          <w:color w:val="auto"/>
        </w:rPr>
        <w:t>The organisational policies and procedures of 2RPH are designed to provide guidance to staff and Board members in performing their roles. All staff and Board</w:t>
      </w:r>
      <w:r w:rsidR="00EE29BA">
        <w:rPr>
          <w:rFonts w:cs="Courier New"/>
          <w:color w:val="auto"/>
        </w:rPr>
        <w:t xml:space="preserve"> members</w:t>
      </w:r>
      <w:r w:rsidRPr="00C17AB8">
        <w:rPr>
          <w:rFonts w:cs="Courier New"/>
          <w:color w:val="auto"/>
        </w:rPr>
        <w:t xml:space="preserve"> undertake to comply with these policies</w:t>
      </w:r>
      <w:r w:rsidR="00EE29BA">
        <w:rPr>
          <w:rFonts w:cs="Courier New"/>
          <w:color w:val="auto"/>
        </w:rPr>
        <w:t xml:space="preserve"> and procedures </w:t>
      </w:r>
      <w:r w:rsidRPr="00C17AB8">
        <w:rPr>
          <w:rFonts w:cs="Courier New"/>
          <w:color w:val="auto"/>
        </w:rPr>
        <w:t>when they take up their roles with 2RPH.</w:t>
      </w:r>
    </w:p>
    <w:p w:rsidR="00EE29BA" w:rsidRPr="00C17AB8" w:rsidRDefault="00EE29BA" w:rsidP="00EE29BA">
      <w:pPr>
        <w:pStyle w:val="BNGNormal"/>
        <w:rPr>
          <w:rFonts w:cs="Courier New"/>
          <w:color w:val="auto"/>
        </w:rPr>
      </w:pPr>
      <w:r w:rsidRPr="00C17AB8">
        <w:rPr>
          <w:rFonts w:cs="Courier New"/>
          <w:color w:val="auto"/>
        </w:rPr>
        <w:t xml:space="preserve">Each </w:t>
      </w:r>
      <w:r>
        <w:rPr>
          <w:rFonts w:cs="Courier New"/>
          <w:color w:val="auto"/>
        </w:rPr>
        <w:t xml:space="preserve">Radio 2RPH </w:t>
      </w:r>
      <w:r w:rsidRPr="00C17AB8">
        <w:rPr>
          <w:rFonts w:cs="Courier New"/>
          <w:color w:val="auto"/>
        </w:rPr>
        <w:t>policy:</w:t>
      </w:r>
    </w:p>
    <w:p w:rsidR="00EE29BA" w:rsidRDefault="00EE29BA" w:rsidP="00EE29BA">
      <w:pPr>
        <w:pStyle w:val="BNGNormal"/>
        <w:numPr>
          <w:ilvl w:val="0"/>
          <w:numId w:val="4"/>
        </w:numPr>
        <w:rPr>
          <w:rFonts w:cs="Courier New"/>
          <w:color w:val="auto"/>
        </w:rPr>
      </w:pPr>
      <w:r w:rsidRPr="00C17AB8">
        <w:rPr>
          <w:rFonts w:cs="Courier New"/>
          <w:color w:val="auto"/>
        </w:rPr>
        <w:lastRenderedPageBreak/>
        <w:t xml:space="preserve">is </w:t>
      </w:r>
      <w:r>
        <w:rPr>
          <w:rFonts w:cs="Courier New"/>
          <w:color w:val="auto"/>
        </w:rPr>
        <w:t xml:space="preserve">to be </w:t>
      </w:r>
      <w:r w:rsidRPr="00C17AB8">
        <w:rPr>
          <w:rFonts w:cs="Courier New"/>
          <w:color w:val="auto"/>
        </w:rPr>
        <w:t xml:space="preserve">documented in the </w:t>
      </w:r>
      <w:r>
        <w:rPr>
          <w:rFonts w:cs="Courier New"/>
          <w:color w:val="auto"/>
        </w:rPr>
        <w:t xml:space="preserve">agreed </w:t>
      </w:r>
      <w:r w:rsidRPr="00C17AB8">
        <w:rPr>
          <w:rFonts w:cs="Courier New"/>
          <w:color w:val="auto"/>
        </w:rPr>
        <w:t>standard</w:t>
      </w:r>
      <w:r w:rsidR="00730E0E">
        <w:rPr>
          <w:rFonts w:cs="Courier New"/>
          <w:color w:val="auto"/>
        </w:rPr>
        <w:t xml:space="preserve"> format</w:t>
      </w:r>
    </w:p>
    <w:p w:rsidR="00EE29BA" w:rsidRPr="00EE29BA" w:rsidRDefault="00EE29BA" w:rsidP="00EE29BA">
      <w:pPr>
        <w:pStyle w:val="BNGNormal"/>
        <w:numPr>
          <w:ilvl w:val="0"/>
          <w:numId w:val="4"/>
        </w:numPr>
        <w:rPr>
          <w:rFonts w:cs="Courier New"/>
          <w:color w:val="auto"/>
        </w:rPr>
      </w:pPr>
      <w:r>
        <w:rPr>
          <w:rFonts w:cs="Courier New"/>
          <w:color w:val="auto"/>
        </w:rPr>
        <w:t>is to have</w:t>
      </w:r>
      <w:r w:rsidRPr="00EE29BA">
        <w:rPr>
          <w:rFonts w:cs="Courier New"/>
          <w:color w:val="auto"/>
        </w:rPr>
        <w:t xml:space="preserve"> an identified approving body or </w:t>
      </w:r>
      <w:r>
        <w:rPr>
          <w:rFonts w:cs="Courier New"/>
          <w:color w:val="auto"/>
        </w:rPr>
        <w:t>position</w:t>
      </w:r>
      <w:r w:rsidRPr="00EE29BA">
        <w:rPr>
          <w:rFonts w:cs="Courier New"/>
          <w:color w:val="auto"/>
        </w:rPr>
        <w:t xml:space="preserve"> and a regular schedule of review.</w:t>
      </w:r>
    </w:p>
    <w:p w:rsidR="00EE29BA" w:rsidRPr="00EE29BA" w:rsidRDefault="00EE29BA" w:rsidP="004C354A">
      <w:pPr>
        <w:pStyle w:val="BNGNormal"/>
        <w:rPr>
          <w:color w:val="auto"/>
        </w:rPr>
      </w:pPr>
      <w:r w:rsidRPr="00C17AB8">
        <w:rPr>
          <w:color w:val="auto"/>
        </w:rPr>
        <w:t xml:space="preserve">Any staff or </w:t>
      </w:r>
      <w:r>
        <w:rPr>
          <w:color w:val="auto"/>
        </w:rPr>
        <w:t>Director</w:t>
      </w:r>
      <w:r w:rsidRPr="00C17AB8">
        <w:rPr>
          <w:color w:val="auto"/>
        </w:rPr>
        <w:t xml:space="preserve"> may suggest a change to an existing policy, or the development of a new policy, outside of its review schedule. Information</w:t>
      </w:r>
      <w:r>
        <w:rPr>
          <w:color w:val="auto"/>
        </w:rPr>
        <w:t xml:space="preserve"> or recommendations</w:t>
      </w:r>
      <w:r w:rsidRPr="00C17AB8">
        <w:rPr>
          <w:color w:val="auto"/>
        </w:rPr>
        <w:t xml:space="preserve"> on the need for a change to an existing policy should be </w:t>
      </w:r>
      <w:r>
        <w:rPr>
          <w:color w:val="auto"/>
        </w:rPr>
        <w:t>presented</w:t>
      </w:r>
      <w:r w:rsidRPr="00C17AB8">
        <w:rPr>
          <w:color w:val="auto"/>
        </w:rPr>
        <w:t xml:space="preserve"> to the person</w:t>
      </w:r>
      <w:r>
        <w:rPr>
          <w:color w:val="auto"/>
        </w:rPr>
        <w:t xml:space="preserve"> in the position</w:t>
      </w:r>
      <w:r w:rsidRPr="00C17AB8">
        <w:rPr>
          <w:color w:val="auto"/>
        </w:rPr>
        <w:t xml:space="preserve"> </w:t>
      </w:r>
      <w:r>
        <w:rPr>
          <w:color w:val="auto"/>
        </w:rPr>
        <w:t>identified in ‘Specific responsibility’ section for subsequent consideration by the Board of Directors</w:t>
      </w:r>
      <w:r w:rsidRPr="00C17AB8">
        <w:rPr>
          <w:color w:val="auto"/>
        </w:rPr>
        <w:t>. Approval for any change will be the responsibility of the approving body for that policy</w:t>
      </w:r>
      <w:r>
        <w:rPr>
          <w:color w:val="auto"/>
        </w:rPr>
        <w:t>, the 2RPH Board of Directors</w:t>
      </w:r>
      <w:r w:rsidRPr="00C17AB8">
        <w:rPr>
          <w:color w:val="auto"/>
        </w:rPr>
        <w:t>.</w:t>
      </w:r>
    </w:p>
    <w:p w:rsidR="00EE29BA" w:rsidRPr="00C17AB8" w:rsidRDefault="00EE29BA" w:rsidP="004C354A">
      <w:pPr>
        <w:pStyle w:val="BNGNormal"/>
        <w:rPr>
          <w:rFonts w:cs="Courier New"/>
          <w:color w:val="auto"/>
        </w:rPr>
      </w:pPr>
      <w:r>
        <w:t xml:space="preserve">Approval for the development of a new policy will be the responsibility of the </w:t>
      </w:r>
      <w:r w:rsidRPr="00C17AB8">
        <w:t>Board</w:t>
      </w:r>
      <w:r>
        <w:t xml:space="preserve"> of Directors</w:t>
      </w:r>
      <w:r w:rsidRPr="00C17AB8">
        <w:t>.</w:t>
      </w:r>
      <w:r>
        <w:t xml:space="preserve"> </w:t>
      </w:r>
      <w:r w:rsidRPr="00C17AB8">
        <w:t xml:space="preserve">Policies can be established or altered only by the Board.  However, Procedures may be amended by the </w:t>
      </w:r>
      <w:r>
        <w:t>General</w:t>
      </w:r>
      <w:r w:rsidRPr="00C17AB8">
        <w:t xml:space="preserve"> Manager provided these changes are in keeping w</w:t>
      </w:r>
      <w:r w:rsidR="00394B23">
        <w:t>ith the existing approved policies</w:t>
      </w:r>
      <w:r>
        <w:t>.</w:t>
      </w:r>
      <w:r w:rsidRPr="00C17AB8">
        <w:t xml:space="preserve"> </w:t>
      </w:r>
    </w:p>
    <w:p w:rsidR="00522C93" w:rsidRDefault="00522C93" w:rsidP="00522C93">
      <w:pPr>
        <w:pStyle w:val="BNGNormal"/>
        <w:rPr>
          <w:rFonts w:cs="Arial"/>
          <w:color w:val="222222"/>
          <w:sz w:val="19"/>
          <w:szCs w:val="19"/>
          <w:shd w:val="clear" w:color="auto" w:fill="FFFFFF"/>
        </w:rPr>
      </w:pPr>
      <w:r>
        <w:rPr>
          <w:rFonts w:cs="Arial"/>
          <w:color w:val="222222"/>
          <w:sz w:val="19"/>
          <w:szCs w:val="19"/>
          <w:shd w:val="clear" w:color="auto" w:fill="FFFFFF"/>
        </w:rPr>
        <w:t>The General Manager is authorised by the Board to make changes within the DOCUMENTATION of an endorsed Radio 2</w:t>
      </w:r>
      <w:proofErr w:type="gramStart"/>
      <w:r>
        <w:rPr>
          <w:rFonts w:cs="Arial"/>
          <w:color w:val="222222"/>
          <w:sz w:val="19"/>
          <w:szCs w:val="19"/>
          <w:shd w:val="clear" w:color="auto" w:fill="FFFFFF"/>
        </w:rPr>
        <w:t>RPH  policy</w:t>
      </w:r>
      <w:proofErr w:type="gramEnd"/>
      <w:r>
        <w:rPr>
          <w:rFonts w:cs="Arial"/>
          <w:color w:val="222222"/>
          <w:sz w:val="19"/>
          <w:szCs w:val="19"/>
          <w:shd w:val="clear" w:color="auto" w:fill="FFFFFF"/>
        </w:rPr>
        <w:t xml:space="preserve"> document </w:t>
      </w:r>
      <w:r w:rsidR="005E2A82">
        <w:rPr>
          <w:rFonts w:cs="Arial"/>
          <w:color w:val="222222"/>
          <w:sz w:val="19"/>
          <w:szCs w:val="19"/>
          <w:shd w:val="clear" w:color="auto" w:fill="FFFFFF"/>
        </w:rPr>
        <w:t>when</w:t>
      </w:r>
      <w:r>
        <w:rPr>
          <w:rFonts w:cs="Arial"/>
          <w:color w:val="222222"/>
          <w:sz w:val="19"/>
          <w:szCs w:val="19"/>
          <w:shd w:val="clear" w:color="auto" w:fill="FFFFFF"/>
        </w:rPr>
        <w:t xml:space="preserve"> factors external to th</w:t>
      </w:r>
      <w:r w:rsidR="005E2A82">
        <w:rPr>
          <w:rFonts w:cs="Arial"/>
          <w:color w:val="222222"/>
          <w:sz w:val="19"/>
          <w:szCs w:val="19"/>
          <w:shd w:val="clear" w:color="auto" w:fill="FFFFFF"/>
        </w:rPr>
        <w:t>e policy content</w:t>
      </w:r>
      <w:r>
        <w:rPr>
          <w:rFonts w:cs="Arial"/>
          <w:color w:val="222222"/>
          <w:sz w:val="19"/>
          <w:szCs w:val="19"/>
          <w:shd w:val="clear" w:color="auto" w:fill="FFFFFF"/>
        </w:rPr>
        <w:t xml:space="preserve"> </w:t>
      </w:r>
      <w:r w:rsidR="005E2A82">
        <w:rPr>
          <w:rFonts w:cs="Arial"/>
          <w:color w:val="222222"/>
          <w:sz w:val="19"/>
          <w:szCs w:val="19"/>
          <w:shd w:val="clear" w:color="auto" w:fill="FFFFFF"/>
        </w:rPr>
        <w:t xml:space="preserve">of document, </w:t>
      </w:r>
      <w:r>
        <w:rPr>
          <w:rFonts w:cs="Arial"/>
          <w:color w:val="222222"/>
          <w:sz w:val="19"/>
          <w:szCs w:val="19"/>
          <w:shd w:val="clear" w:color="auto" w:fill="FFFFFF"/>
        </w:rPr>
        <w:t>such as a legislati</w:t>
      </w:r>
      <w:r w:rsidR="005E2A82">
        <w:rPr>
          <w:rFonts w:cs="Arial"/>
          <w:color w:val="222222"/>
          <w:sz w:val="19"/>
          <w:szCs w:val="19"/>
          <w:shd w:val="clear" w:color="auto" w:fill="FFFFFF"/>
        </w:rPr>
        <w:t>on, change.</w:t>
      </w:r>
    </w:p>
    <w:p w:rsidR="00EE6140" w:rsidRPr="004C354A" w:rsidRDefault="00522C93" w:rsidP="00522C93">
      <w:pPr>
        <w:pStyle w:val="BNGNormal"/>
        <w:rPr>
          <w:rFonts w:cs="Courier New"/>
          <w:color w:val="auto"/>
        </w:rPr>
      </w:pPr>
      <w:r>
        <w:rPr>
          <w:rFonts w:cs="Arial"/>
          <w:color w:val="222222"/>
          <w:sz w:val="19"/>
          <w:szCs w:val="19"/>
          <w:shd w:val="clear" w:color="auto" w:fill="FFFFFF"/>
        </w:rPr>
        <w:t xml:space="preserve">This authorisation also extends to internal or external QMS references in appendices, related forms, records, procedural manuals or checklists </w:t>
      </w:r>
      <w:proofErr w:type="gramStart"/>
      <w:r>
        <w:rPr>
          <w:rFonts w:cs="Arial"/>
          <w:color w:val="222222"/>
          <w:sz w:val="19"/>
          <w:szCs w:val="19"/>
          <w:shd w:val="clear" w:color="auto" w:fill="FFFFFF"/>
        </w:rPr>
        <w:t>as long as</w:t>
      </w:r>
      <w:proofErr w:type="gramEnd"/>
      <w:r>
        <w:rPr>
          <w:rFonts w:cs="Arial"/>
          <w:color w:val="222222"/>
          <w:sz w:val="19"/>
          <w:szCs w:val="19"/>
          <w:shd w:val="clear" w:color="auto" w:fill="FFFFFF"/>
        </w:rPr>
        <w:t xml:space="preserve"> those changes do not imply a change in endorsed 2RPH policy. All recommendations for changes to other elements in QMS documents are to be presented to the Board of Directors for consideration.</w:t>
      </w:r>
    </w:p>
    <w:p w:rsidR="00522C93" w:rsidRPr="00DB4926" w:rsidRDefault="00522C93" w:rsidP="00522C93">
      <w:pPr>
        <w:pStyle w:val="BNGNormal"/>
        <w:rPr>
          <w:b/>
        </w:rPr>
      </w:pPr>
      <w:r w:rsidRPr="00DB4926">
        <w:rPr>
          <w:b/>
        </w:rPr>
        <w:t>Breaches of policy or procedure</w:t>
      </w:r>
    </w:p>
    <w:p w:rsidR="00522C93" w:rsidRPr="00C17AB8" w:rsidRDefault="00522C93" w:rsidP="00522C93">
      <w:pPr>
        <w:pStyle w:val="BNGNormal"/>
        <w:rPr>
          <w:color w:val="auto"/>
        </w:rPr>
      </w:pPr>
      <w:r w:rsidRPr="00C17AB8">
        <w:rPr>
          <w:color w:val="auto"/>
        </w:rPr>
        <w:t xml:space="preserve">Where a staff or </w:t>
      </w:r>
      <w:r w:rsidRPr="00C17AB8">
        <w:rPr>
          <w:rFonts w:cs="Courier New"/>
          <w:color w:val="auto"/>
        </w:rPr>
        <w:t>Board</w:t>
      </w:r>
      <w:r w:rsidRPr="00C17AB8">
        <w:rPr>
          <w:color w:val="auto"/>
        </w:rPr>
        <w:t xml:space="preserve"> member believes that a policy or procedure has not been followed they should, in the first instance, discuss this with the person or group involved in the apparent breach.</w:t>
      </w:r>
    </w:p>
    <w:p w:rsidR="00522C93" w:rsidRDefault="00522C93" w:rsidP="00522C93">
      <w:pPr>
        <w:pStyle w:val="BNGNormal"/>
        <w:rPr>
          <w:b/>
          <w:color w:val="auto"/>
        </w:rPr>
      </w:pPr>
      <w:r w:rsidRPr="00C17AB8">
        <w:t xml:space="preserve">If this does not resolve the issue, the staff or </w:t>
      </w:r>
      <w:r w:rsidRPr="00C17AB8">
        <w:rPr>
          <w:rFonts w:cs="Courier New"/>
        </w:rPr>
        <w:t>Board</w:t>
      </w:r>
      <w:r w:rsidRPr="00C17AB8">
        <w:t xml:space="preserve"> member may then raise the issue with an appropriate senior manager and/or the approving body or person</w:t>
      </w:r>
      <w:r>
        <w:t xml:space="preserve"> with specific responsibility</w:t>
      </w:r>
      <w:r w:rsidRPr="00C17AB8">
        <w:t xml:space="preserve"> for the policy concerned.</w:t>
      </w:r>
    </w:p>
    <w:p w:rsidR="00730E0E" w:rsidRPr="00C17AB8" w:rsidRDefault="00730E0E" w:rsidP="00730E0E">
      <w:pPr>
        <w:pStyle w:val="BNGNormal"/>
        <w:rPr>
          <w:rFonts w:cs="Courier New"/>
          <w:color w:val="auto"/>
        </w:rPr>
      </w:pPr>
      <w:r w:rsidRPr="00C17AB8">
        <w:rPr>
          <w:rFonts w:cs="Courier New"/>
          <w:color w:val="auto"/>
        </w:rPr>
        <w:t xml:space="preserve">The organisational policies and procedures of 2RPH are </w:t>
      </w:r>
      <w:r>
        <w:rPr>
          <w:rFonts w:cs="Courier New"/>
          <w:color w:val="auto"/>
        </w:rPr>
        <w:t xml:space="preserve">to </w:t>
      </w:r>
      <w:r w:rsidRPr="00C17AB8">
        <w:rPr>
          <w:rFonts w:cs="Courier New"/>
          <w:color w:val="auto"/>
        </w:rPr>
        <w:t xml:space="preserve">provide guidance to </w:t>
      </w:r>
      <w:r>
        <w:rPr>
          <w:rFonts w:cs="Courier New"/>
          <w:color w:val="auto"/>
        </w:rPr>
        <w:t xml:space="preserve">the </w:t>
      </w:r>
      <w:r w:rsidRPr="00C17AB8">
        <w:rPr>
          <w:rFonts w:cs="Courier New"/>
          <w:color w:val="auto"/>
        </w:rPr>
        <w:t>members</w:t>
      </w:r>
      <w:r>
        <w:rPr>
          <w:rFonts w:cs="Courier New"/>
          <w:color w:val="auto"/>
        </w:rPr>
        <w:t xml:space="preserve"> of the Board of Directors and</w:t>
      </w:r>
      <w:r w:rsidRPr="00C17AB8">
        <w:rPr>
          <w:rFonts w:cs="Courier New"/>
          <w:color w:val="auto"/>
        </w:rPr>
        <w:t xml:space="preserve"> </w:t>
      </w:r>
      <w:r>
        <w:rPr>
          <w:rFonts w:cs="Courier New"/>
          <w:color w:val="auto"/>
        </w:rPr>
        <w:t xml:space="preserve">all </w:t>
      </w:r>
      <w:r w:rsidRPr="00C17AB8">
        <w:rPr>
          <w:rFonts w:cs="Courier New"/>
          <w:color w:val="auto"/>
        </w:rPr>
        <w:t>staff</w:t>
      </w:r>
      <w:r>
        <w:rPr>
          <w:rFonts w:cs="Courier New"/>
          <w:color w:val="auto"/>
        </w:rPr>
        <w:t xml:space="preserve">, including volunteers, </w:t>
      </w:r>
      <w:r w:rsidRPr="00C17AB8">
        <w:rPr>
          <w:rFonts w:cs="Courier New"/>
          <w:color w:val="auto"/>
        </w:rPr>
        <w:t xml:space="preserve">in performing their roles. All staff and Board </w:t>
      </w:r>
      <w:r>
        <w:rPr>
          <w:rFonts w:cs="Courier New"/>
          <w:color w:val="auto"/>
        </w:rPr>
        <w:t xml:space="preserve">members </w:t>
      </w:r>
      <w:r w:rsidRPr="00C17AB8">
        <w:rPr>
          <w:rFonts w:cs="Courier New"/>
          <w:color w:val="auto"/>
        </w:rPr>
        <w:t>undertake to comply with these policies when they take up their roles with 2RPH.</w:t>
      </w:r>
    </w:p>
    <w:p w:rsidR="00730E0E" w:rsidRDefault="00730E0E" w:rsidP="00730E0E">
      <w:pPr>
        <w:pStyle w:val="BNGNormal"/>
        <w:rPr>
          <w:rFonts w:cs="Courier New"/>
          <w:b/>
          <w:color w:val="auto"/>
        </w:rPr>
      </w:pPr>
    </w:p>
    <w:p w:rsidR="00730E0E" w:rsidRPr="00730E0E" w:rsidRDefault="00730E0E" w:rsidP="00730E0E">
      <w:pPr>
        <w:pStyle w:val="BNGNormal"/>
        <w:rPr>
          <w:rFonts w:cs="Courier New"/>
          <w:b/>
          <w:color w:val="auto"/>
        </w:rPr>
      </w:pPr>
      <w:r w:rsidRPr="00730E0E">
        <w:rPr>
          <w:rFonts w:cs="Courier New"/>
          <w:b/>
          <w:color w:val="auto"/>
        </w:rPr>
        <w:t xml:space="preserve">Access to </w:t>
      </w:r>
      <w:r>
        <w:rPr>
          <w:rFonts w:cs="Courier New"/>
          <w:b/>
          <w:color w:val="auto"/>
        </w:rPr>
        <w:t>Board endorsed po</w:t>
      </w:r>
      <w:r w:rsidRPr="00730E0E">
        <w:rPr>
          <w:rFonts w:cs="Courier New"/>
          <w:b/>
          <w:color w:val="auto"/>
        </w:rPr>
        <w:t xml:space="preserve">licies and </w:t>
      </w:r>
      <w:r>
        <w:rPr>
          <w:rFonts w:cs="Courier New"/>
          <w:b/>
          <w:color w:val="auto"/>
        </w:rPr>
        <w:t>to current operating p</w:t>
      </w:r>
      <w:r w:rsidRPr="00730E0E">
        <w:rPr>
          <w:rFonts w:cs="Courier New"/>
          <w:b/>
          <w:color w:val="auto"/>
        </w:rPr>
        <w:t>rocedures</w:t>
      </w:r>
    </w:p>
    <w:p w:rsidR="00730E0E" w:rsidRPr="00C17AB8" w:rsidRDefault="00730E0E" w:rsidP="00730E0E">
      <w:pPr>
        <w:pStyle w:val="BNGNormal"/>
        <w:rPr>
          <w:rFonts w:cs="Courier New"/>
          <w:color w:val="auto"/>
        </w:rPr>
      </w:pPr>
      <w:r w:rsidRPr="00C17AB8">
        <w:rPr>
          <w:rFonts w:cs="Courier New"/>
          <w:color w:val="auto"/>
        </w:rPr>
        <w:t>Each policy</w:t>
      </w:r>
      <w:r>
        <w:rPr>
          <w:rFonts w:cs="Courier New"/>
          <w:color w:val="auto"/>
        </w:rPr>
        <w:t xml:space="preserve"> and procedure </w:t>
      </w:r>
      <w:proofErr w:type="gramStart"/>
      <w:r>
        <w:rPr>
          <w:rFonts w:cs="Courier New"/>
          <w:color w:val="auto"/>
        </w:rPr>
        <w:t>is</w:t>
      </w:r>
      <w:proofErr w:type="gramEnd"/>
      <w:r>
        <w:rPr>
          <w:rFonts w:cs="Courier New"/>
          <w:color w:val="auto"/>
        </w:rPr>
        <w:t xml:space="preserve"> to be</w:t>
      </w:r>
      <w:r w:rsidRPr="00C17AB8">
        <w:rPr>
          <w:rFonts w:cs="Courier New"/>
          <w:color w:val="auto"/>
        </w:rPr>
        <w:t>:</w:t>
      </w:r>
    </w:p>
    <w:p w:rsidR="00730E0E" w:rsidRPr="00C17AB8" w:rsidRDefault="00730E0E" w:rsidP="00730E0E">
      <w:pPr>
        <w:pStyle w:val="BNGNormal"/>
        <w:numPr>
          <w:ilvl w:val="0"/>
          <w:numId w:val="4"/>
        </w:numPr>
        <w:rPr>
          <w:rFonts w:cs="Courier New"/>
          <w:color w:val="auto"/>
        </w:rPr>
      </w:pPr>
      <w:r w:rsidRPr="00C17AB8">
        <w:rPr>
          <w:rFonts w:cs="Courier New"/>
          <w:color w:val="auto"/>
        </w:rPr>
        <w:t xml:space="preserve">documented in </w:t>
      </w:r>
      <w:r>
        <w:rPr>
          <w:rFonts w:cs="Courier New"/>
          <w:color w:val="auto"/>
        </w:rPr>
        <w:t>a</w:t>
      </w:r>
      <w:r w:rsidRPr="00C17AB8">
        <w:rPr>
          <w:rFonts w:cs="Courier New"/>
          <w:color w:val="auto"/>
        </w:rPr>
        <w:t xml:space="preserve"> standard template</w:t>
      </w:r>
    </w:p>
    <w:p w:rsidR="00730E0E" w:rsidRPr="00880BC1" w:rsidRDefault="00730E0E" w:rsidP="00730E0E">
      <w:pPr>
        <w:pStyle w:val="BNGNormal"/>
        <w:numPr>
          <w:ilvl w:val="0"/>
          <w:numId w:val="4"/>
        </w:numPr>
        <w:rPr>
          <w:color w:val="auto"/>
        </w:rPr>
      </w:pPr>
      <w:r>
        <w:rPr>
          <w:rFonts w:cs="Courier New"/>
          <w:color w:val="auto"/>
        </w:rPr>
        <w:t xml:space="preserve">annotated with an identified approving body, a position with specific responsibility </w:t>
      </w:r>
      <w:r w:rsidRPr="00C17AB8">
        <w:rPr>
          <w:rFonts w:cs="Courier New"/>
          <w:color w:val="auto"/>
        </w:rPr>
        <w:t>and a regular schedule of review</w:t>
      </w:r>
    </w:p>
    <w:p w:rsidR="00730E0E" w:rsidRDefault="00730E0E" w:rsidP="00730E0E">
      <w:pPr>
        <w:pStyle w:val="BNGNormal"/>
        <w:numPr>
          <w:ilvl w:val="0"/>
          <w:numId w:val="4"/>
        </w:numPr>
        <w:rPr>
          <w:color w:val="auto"/>
        </w:rPr>
      </w:pPr>
      <w:r>
        <w:rPr>
          <w:rFonts w:cs="Courier New"/>
          <w:color w:val="auto"/>
        </w:rPr>
        <w:t xml:space="preserve">managed in a way which maximises version control principles </w:t>
      </w:r>
    </w:p>
    <w:p w:rsidR="00522C93" w:rsidRPr="00730E0E" w:rsidRDefault="00730E0E" w:rsidP="00730E0E">
      <w:pPr>
        <w:pStyle w:val="BNGNormal"/>
        <w:numPr>
          <w:ilvl w:val="0"/>
          <w:numId w:val="4"/>
        </w:numPr>
        <w:rPr>
          <w:color w:val="auto"/>
        </w:rPr>
      </w:pPr>
      <w:r w:rsidRPr="00730E0E">
        <w:rPr>
          <w:rFonts w:cs="Courier New"/>
          <w:color w:val="auto"/>
        </w:rPr>
        <w:t xml:space="preserve">accessible </w:t>
      </w:r>
      <w:r>
        <w:rPr>
          <w:rFonts w:cs="Courier New"/>
          <w:color w:val="auto"/>
        </w:rPr>
        <w:t xml:space="preserve">to members of staff </w:t>
      </w:r>
      <w:r w:rsidRPr="00730E0E">
        <w:rPr>
          <w:rFonts w:cs="Courier New"/>
          <w:color w:val="auto"/>
        </w:rPr>
        <w:t>by a variety of means which cater for access by persons who are print-handicapped and for those with differing levels of l</w:t>
      </w:r>
      <w:r>
        <w:rPr>
          <w:rFonts w:cs="Courier New"/>
          <w:color w:val="auto"/>
        </w:rPr>
        <w:t>iteracy with computer accessibility</w:t>
      </w:r>
      <w:r w:rsidRPr="00730E0E">
        <w:rPr>
          <w:rFonts w:cs="Courier New"/>
          <w:color w:val="auto"/>
        </w:rPr>
        <w:t>.</w:t>
      </w:r>
    </w:p>
    <w:p w:rsidR="002016B2" w:rsidRDefault="002016B2" w:rsidP="004875C8">
      <w:pPr>
        <w:pStyle w:val="BNGNormal"/>
        <w:rPr>
          <w:b/>
          <w:color w:val="auto"/>
        </w:rPr>
      </w:pPr>
    </w:p>
    <w:p w:rsidR="00522C93" w:rsidRDefault="002016B2" w:rsidP="004875C8">
      <w:pPr>
        <w:pStyle w:val="BNGNormal"/>
        <w:rPr>
          <w:b/>
          <w:color w:val="auto"/>
        </w:rPr>
      </w:pPr>
      <w:r>
        <w:rPr>
          <w:b/>
          <w:color w:val="auto"/>
        </w:rPr>
        <w:t>2RPH Service Standards</w:t>
      </w:r>
    </w:p>
    <w:p w:rsidR="002016B2" w:rsidRDefault="002016B2" w:rsidP="004875C8">
      <w:pPr>
        <w:pStyle w:val="BNGNormal"/>
        <w:rPr>
          <w:color w:val="auto"/>
        </w:rPr>
      </w:pPr>
      <w:r>
        <w:rPr>
          <w:color w:val="auto"/>
        </w:rPr>
        <w:t>Radio 2RPH will operate in all policy aspects in accordance with the National Standards for Disability Service (Appendix A)</w:t>
      </w:r>
    </w:p>
    <w:p w:rsidR="002016B2" w:rsidRPr="002016B2" w:rsidRDefault="002016B2" w:rsidP="004875C8">
      <w:pPr>
        <w:pStyle w:val="BNGNormal"/>
        <w:rPr>
          <w:color w:val="auto"/>
        </w:rPr>
      </w:pPr>
    </w:p>
    <w:p w:rsidR="004875C8" w:rsidRPr="000B409E" w:rsidRDefault="004875C8" w:rsidP="004875C8">
      <w:pPr>
        <w:pStyle w:val="BNGNormal"/>
        <w:rPr>
          <w:b/>
          <w:color w:val="auto"/>
        </w:rPr>
      </w:pPr>
      <w:r w:rsidRPr="000B409E">
        <w:rPr>
          <w:b/>
          <w:color w:val="auto"/>
        </w:rPr>
        <w:t xml:space="preserve">DEFINITIONS  </w:t>
      </w:r>
    </w:p>
    <w:p w:rsidR="004875C8" w:rsidRPr="000B409E" w:rsidRDefault="004875C8" w:rsidP="004875C8">
      <w:pPr>
        <w:pStyle w:val="BNGNormal"/>
        <w:rPr>
          <w:rFonts w:ascii="Verdana" w:hAnsi="Verdana"/>
          <w:b/>
        </w:rPr>
      </w:pPr>
      <w:r w:rsidRPr="000B409E">
        <w:rPr>
          <w:color w:val="auto"/>
        </w:rPr>
        <w:t>(see Quality Framework &amp; definitions</w:t>
      </w:r>
      <w:r w:rsidR="00C00C1A">
        <w:rPr>
          <w:color w:val="auto"/>
        </w:rPr>
        <w:t xml:space="preserve"> document</w:t>
      </w:r>
      <w:r w:rsidRPr="000B409E">
        <w:rPr>
          <w:color w:val="auto"/>
        </w:rPr>
        <w:t>)</w:t>
      </w:r>
    </w:p>
    <w:p w:rsidR="00924CC2" w:rsidRDefault="00924CC2">
      <w:pPr>
        <w:spacing w:after="200" w:line="276" w:lineRule="auto"/>
        <w:rPr>
          <w:rFonts w:ascii="Arial" w:hAnsi="Arial" w:cs="Avenir-Book"/>
          <w:b/>
          <w:sz w:val="20"/>
          <w:szCs w:val="20"/>
          <w:lang w:val="en-GB"/>
        </w:rPr>
      </w:pPr>
      <w:r>
        <w:rPr>
          <w:b/>
        </w:rPr>
        <w:br w:type="page"/>
      </w:r>
    </w:p>
    <w:p w:rsidR="004875C8" w:rsidRDefault="004875C8" w:rsidP="004875C8">
      <w:pPr>
        <w:pStyle w:val="BNGNormal"/>
        <w:rPr>
          <w:b/>
          <w:color w:val="auto"/>
        </w:rPr>
      </w:pPr>
      <w:r w:rsidRPr="000B409E">
        <w:rPr>
          <w:b/>
          <w:color w:val="auto"/>
        </w:rPr>
        <w:lastRenderedPageBreak/>
        <w:t xml:space="preserve">DOCUMENTATION </w:t>
      </w:r>
    </w:p>
    <w:p w:rsidR="00924CC2" w:rsidRDefault="00924CC2" w:rsidP="00924CC2">
      <w:pPr>
        <w:spacing w:after="200" w:line="276" w:lineRule="auto"/>
      </w:pPr>
    </w:p>
    <w:tbl>
      <w:tblPr>
        <w:tblW w:w="652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954"/>
        <w:gridCol w:w="567"/>
      </w:tblGrid>
      <w:tr w:rsidR="00924CC2" w:rsidRPr="005D50A2" w:rsidTr="00394B23">
        <w:trPr>
          <w:trHeight w:val="251"/>
        </w:trPr>
        <w:tc>
          <w:tcPr>
            <w:tcW w:w="5954" w:type="dxa"/>
            <w:tcBorders>
              <w:top w:val="single" w:sz="8" w:space="0" w:color="404040"/>
              <w:left w:val="single" w:sz="8" w:space="0" w:color="404040"/>
              <w:bottom w:val="single" w:sz="8" w:space="0" w:color="404040"/>
              <w:right w:val="single" w:sz="4" w:space="0" w:color="auto"/>
            </w:tcBorders>
          </w:tcPr>
          <w:p w:rsidR="00924CC2" w:rsidRPr="005D50A2" w:rsidRDefault="00924CC2" w:rsidP="002347D3">
            <w:pPr>
              <w:pStyle w:val="BNGNormal"/>
              <w:rPr>
                <w:b/>
              </w:rPr>
            </w:pPr>
            <w:r w:rsidRPr="005D50A2">
              <w:rPr>
                <w:b/>
              </w:rPr>
              <w:t xml:space="preserve">Applies to: </w:t>
            </w:r>
            <w:r w:rsidRPr="00CC489D">
              <w:t>All operations of 2RPH</w:t>
            </w:r>
            <w:r>
              <w:t xml:space="preserve"> </w:t>
            </w:r>
          </w:p>
        </w:tc>
        <w:tc>
          <w:tcPr>
            <w:tcW w:w="567" w:type="dxa"/>
            <w:vMerge w:val="restart"/>
            <w:tcBorders>
              <w:top w:val="nil"/>
              <w:left w:val="single" w:sz="4" w:space="0" w:color="auto"/>
              <w:bottom w:val="nil"/>
              <w:right w:val="nil"/>
            </w:tcBorders>
          </w:tcPr>
          <w:p w:rsidR="00924CC2" w:rsidRPr="005D50A2" w:rsidRDefault="00924CC2" w:rsidP="002347D3">
            <w:pPr>
              <w:pStyle w:val="BNGNormal"/>
              <w:rPr>
                <w:b/>
              </w:rPr>
            </w:pPr>
          </w:p>
        </w:tc>
      </w:tr>
      <w:tr w:rsidR="00924CC2" w:rsidRPr="005D50A2" w:rsidTr="00394B23">
        <w:trPr>
          <w:trHeight w:val="350"/>
        </w:trPr>
        <w:tc>
          <w:tcPr>
            <w:tcW w:w="5954" w:type="dxa"/>
            <w:vMerge w:val="restart"/>
            <w:tcBorders>
              <w:top w:val="single" w:sz="8" w:space="0" w:color="404040"/>
              <w:left w:val="single" w:sz="8" w:space="0" w:color="404040"/>
              <w:bottom w:val="single" w:sz="8" w:space="0" w:color="404040"/>
              <w:right w:val="single" w:sz="4" w:space="0" w:color="auto"/>
            </w:tcBorders>
          </w:tcPr>
          <w:p w:rsidR="00924CC2" w:rsidRPr="005D50A2" w:rsidRDefault="00924CC2" w:rsidP="002347D3">
            <w:pPr>
              <w:pStyle w:val="BNGNormal"/>
              <w:rPr>
                <w:b/>
              </w:rPr>
            </w:pPr>
            <w:r w:rsidRPr="005D50A2">
              <w:rPr>
                <w:b/>
              </w:rPr>
              <w:t>Specific responsibility:</w:t>
            </w:r>
            <w:r>
              <w:rPr>
                <w:b/>
              </w:rPr>
              <w:t xml:space="preserve">  </w:t>
            </w:r>
            <w:r w:rsidRPr="000743AB">
              <w:rPr>
                <w:color w:val="auto"/>
              </w:rPr>
              <w:t>Chair, Board of Directors</w:t>
            </w:r>
          </w:p>
        </w:tc>
        <w:tc>
          <w:tcPr>
            <w:tcW w:w="567" w:type="dxa"/>
            <w:vMerge/>
            <w:tcBorders>
              <w:top w:val="nil"/>
              <w:left w:val="single" w:sz="4" w:space="0" w:color="auto"/>
              <w:bottom w:val="nil"/>
              <w:right w:val="nil"/>
            </w:tcBorders>
          </w:tcPr>
          <w:p w:rsidR="00924CC2" w:rsidRPr="005D50A2" w:rsidRDefault="00924CC2" w:rsidP="002347D3">
            <w:pPr>
              <w:pStyle w:val="BNGNormal"/>
              <w:rPr>
                <w:b/>
              </w:rPr>
            </w:pPr>
          </w:p>
        </w:tc>
      </w:tr>
      <w:tr w:rsidR="00924CC2" w:rsidRPr="005D50A2" w:rsidTr="00394B23">
        <w:trPr>
          <w:trHeight w:val="350"/>
        </w:trPr>
        <w:tc>
          <w:tcPr>
            <w:tcW w:w="5954" w:type="dxa"/>
            <w:vMerge/>
            <w:tcBorders>
              <w:top w:val="single" w:sz="8" w:space="0" w:color="404040"/>
              <w:left w:val="single" w:sz="8" w:space="0" w:color="404040"/>
              <w:bottom w:val="single" w:sz="8" w:space="0" w:color="404040"/>
              <w:right w:val="single" w:sz="4" w:space="0" w:color="auto"/>
            </w:tcBorders>
          </w:tcPr>
          <w:p w:rsidR="00924CC2" w:rsidRPr="005D50A2" w:rsidRDefault="00924CC2" w:rsidP="002347D3">
            <w:pPr>
              <w:pStyle w:val="BNGNormal"/>
              <w:rPr>
                <w:b/>
              </w:rPr>
            </w:pPr>
          </w:p>
        </w:tc>
        <w:tc>
          <w:tcPr>
            <w:tcW w:w="567" w:type="dxa"/>
            <w:vMerge/>
            <w:tcBorders>
              <w:top w:val="nil"/>
              <w:left w:val="single" w:sz="4" w:space="0" w:color="auto"/>
              <w:bottom w:val="nil"/>
              <w:right w:val="nil"/>
            </w:tcBorders>
          </w:tcPr>
          <w:p w:rsidR="00924CC2" w:rsidRPr="005D50A2" w:rsidRDefault="00924CC2" w:rsidP="002347D3">
            <w:pPr>
              <w:pStyle w:val="BNGNormal"/>
              <w:rPr>
                <w:b/>
              </w:rPr>
            </w:pPr>
          </w:p>
        </w:tc>
      </w:tr>
    </w:tbl>
    <w:p w:rsidR="00924CC2" w:rsidRPr="00400ED1" w:rsidRDefault="00924CC2" w:rsidP="00924CC2">
      <w:pPr>
        <w:pStyle w:val="BNGNormal"/>
        <w:rPr>
          <w:sz w:val="18"/>
          <w:szCs w:val="18"/>
        </w:rPr>
      </w:pPr>
    </w:p>
    <w:tbl>
      <w:tblPr>
        <w:tblW w:w="9540" w:type="dxa"/>
        <w:tblInd w:w="10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00" w:firstRow="0" w:lastRow="0" w:firstColumn="0" w:lastColumn="0" w:noHBand="0" w:noVBand="0"/>
      </w:tblPr>
      <w:tblGrid>
        <w:gridCol w:w="4680"/>
        <w:gridCol w:w="4860"/>
      </w:tblGrid>
      <w:tr w:rsidR="00924CC2" w:rsidRPr="005D50A2" w:rsidTr="002347D3">
        <w:trPr>
          <w:trHeight w:val="360"/>
        </w:trPr>
        <w:tc>
          <w:tcPr>
            <w:tcW w:w="9540" w:type="dxa"/>
            <w:gridSpan w:val="2"/>
            <w:shd w:val="clear" w:color="auto" w:fill="E6E6E6"/>
          </w:tcPr>
          <w:p w:rsidR="00924CC2" w:rsidRPr="005D50A2" w:rsidRDefault="00924CC2" w:rsidP="002347D3">
            <w:pPr>
              <w:pStyle w:val="BNGNormal"/>
              <w:rPr>
                <w:rFonts w:cs="Arial"/>
                <w:u w:val="single"/>
              </w:rPr>
            </w:pPr>
            <w:r w:rsidRPr="005D50A2">
              <w:rPr>
                <w:b/>
              </w:rPr>
              <w:t>Policy context:</w:t>
            </w:r>
            <w:r w:rsidRPr="005D50A2">
              <w:t xml:space="preserve"> This policy relates to</w:t>
            </w:r>
          </w:p>
        </w:tc>
      </w:tr>
      <w:tr w:rsidR="00924CC2" w:rsidRPr="005D50A2" w:rsidTr="002347D3">
        <w:trPr>
          <w:trHeight w:val="360"/>
        </w:trPr>
        <w:tc>
          <w:tcPr>
            <w:tcW w:w="4680" w:type="dxa"/>
          </w:tcPr>
          <w:p w:rsidR="00924CC2" w:rsidRPr="005D50A2" w:rsidRDefault="00924CC2" w:rsidP="002347D3">
            <w:pPr>
              <w:pStyle w:val="BNGNormal"/>
            </w:pPr>
            <w:r w:rsidRPr="005D50A2">
              <w:t>Standards or other external requirements</w:t>
            </w:r>
          </w:p>
        </w:tc>
        <w:tc>
          <w:tcPr>
            <w:tcW w:w="4860" w:type="dxa"/>
          </w:tcPr>
          <w:p w:rsidR="00924CC2" w:rsidRDefault="00924CC2" w:rsidP="002347D3">
            <w:pPr>
              <w:rPr>
                <w:b/>
              </w:rPr>
            </w:pPr>
            <w:r w:rsidRPr="0012786F">
              <w:rPr>
                <w:b/>
              </w:rPr>
              <w:t>Standard for service</w:t>
            </w:r>
          </w:p>
          <w:p w:rsidR="00924CC2" w:rsidRPr="005D50A2" w:rsidRDefault="00924CC2" w:rsidP="002347D3">
            <w:pPr>
              <w:pStyle w:val="BNGNormal"/>
              <w:rPr>
                <w:rFonts w:cs="Arial"/>
                <w:color w:val="0000FF"/>
                <w:u w:val="single"/>
              </w:rPr>
            </w:pPr>
            <w:r>
              <w:t xml:space="preserve">6.  </w:t>
            </w:r>
            <w:r w:rsidRPr="007A1DB9">
              <w:t>The service has effective and accountable service management and leadership to maximise outcomes for individuals</w:t>
            </w:r>
            <w:r>
              <w:t>:</w:t>
            </w:r>
          </w:p>
        </w:tc>
      </w:tr>
      <w:tr w:rsidR="00924CC2" w:rsidRPr="005D50A2" w:rsidTr="002347D3">
        <w:trPr>
          <w:trHeight w:val="360"/>
        </w:trPr>
        <w:tc>
          <w:tcPr>
            <w:tcW w:w="4680" w:type="dxa"/>
          </w:tcPr>
          <w:p w:rsidR="00924CC2" w:rsidRPr="005D50A2" w:rsidRDefault="00924CC2" w:rsidP="002347D3">
            <w:pPr>
              <w:pStyle w:val="BNGNormal"/>
            </w:pPr>
            <w:r w:rsidRPr="005D50A2">
              <w:t>Legislation or other requirements</w:t>
            </w:r>
          </w:p>
        </w:tc>
        <w:tc>
          <w:tcPr>
            <w:tcW w:w="4860" w:type="dxa"/>
          </w:tcPr>
          <w:p w:rsidR="00924CC2" w:rsidRDefault="00924CC2" w:rsidP="002347D3">
            <w:pPr>
              <w:pStyle w:val="BNGNormal"/>
              <w:rPr>
                <w:color w:val="auto"/>
              </w:rPr>
            </w:pPr>
            <w:r w:rsidRPr="000571A6">
              <w:rPr>
                <w:color w:val="auto"/>
              </w:rPr>
              <w:t xml:space="preserve">Co-operatives </w:t>
            </w:r>
            <w:r>
              <w:rPr>
                <w:color w:val="auto"/>
              </w:rPr>
              <w:t xml:space="preserve">(Adoption of National Law) </w:t>
            </w:r>
            <w:r w:rsidRPr="000571A6">
              <w:rPr>
                <w:color w:val="auto"/>
              </w:rPr>
              <w:t xml:space="preserve">Act </w:t>
            </w:r>
            <w:r>
              <w:rPr>
                <w:color w:val="auto"/>
              </w:rPr>
              <w:t>2012</w:t>
            </w:r>
          </w:p>
          <w:p w:rsidR="00924CC2" w:rsidRDefault="00924CC2" w:rsidP="002347D3">
            <w:pPr>
              <w:pStyle w:val="BNGNormal"/>
              <w:rPr>
                <w:color w:val="auto"/>
              </w:rPr>
            </w:pPr>
            <w:r>
              <w:rPr>
                <w:color w:val="auto"/>
              </w:rPr>
              <w:t>Co-operatives National Law (NSW)</w:t>
            </w:r>
          </w:p>
          <w:p w:rsidR="00924CC2" w:rsidRDefault="00924CC2" w:rsidP="002347D3">
            <w:pPr>
              <w:pStyle w:val="BNGNormal"/>
              <w:rPr>
                <w:color w:val="auto"/>
              </w:rPr>
            </w:pPr>
            <w:r>
              <w:rPr>
                <w:color w:val="auto"/>
              </w:rPr>
              <w:t>Co-operatives National Regulations (NSW)</w:t>
            </w:r>
          </w:p>
          <w:p w:rsidR="00924CC2" w:rsidRDefault="00924CC2" w:rsidP="002347D3">
            <w:pPr>
              <w:pStyle w:val="BNGNormal"/>
              <w:rPr>
                <w:color w:val="auto"/>
              </w:rPr>
            </w:pPr>
            <w:r>
              <w:rPr>
                <w:color w:val="auto"/>
              </w:rPr>
              <w:t>Co-operatives (New South Wales) Regulation 2014</w:t>
            </w:r>
          </w:p>
          <w:p w:rsidR="00924CC2" w:rsidRPr="005D50A2" w:rsidRDefault="00924CC2" w:rsidP="002347D3">
            <w:pPr>
              <w:pStyle w:val="BNGNormal"/>
              <w:rPr>
                <w:rFonts w:cs="Arial"/>
                <w:color w:val="333333"/>
              </w:rPr>
            </w:pPr>
            <w:r w:rsidRPr="000571A6">
              <w:rPr>
                <w:color w:val="auto"/>
              </w:rPr>
              <w:t>Rules of Radio for the Print-Handicapped of New South Wales Co-operative Limited (as amended 2012) (Constitution)</w:t>
            </w:r>
          </w:p>
        </w:tc>
      </w:tr>
    </w:tbl>
    <w:p w:rsidR="00924CC2" w:rsidRPr="000B409E" w:rsidRDefault="00924CC2" w:rsidP="004875C8">
      <w:pPr>
        <w:pStyle w:val="BNGNormal"/>
        <w:rPr>
          <w:b/>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3960"/>
        <w:gridCol w:w="5400"/>
      </w:tblGrid>
      <w:tr w:rsidR="004875C8" w:rsidRPr="000B409E" w:rsidTr="00310379">
        <w:trPr>
          <w:trHeight w:val="187"/>
        </w:trPr>
        <w:tc>
          <w:tcPr>
            <w:tcW w:w="9360" w:type="dxa"/>
            <w:gridSpan w:val="2"/>
            <w:shd w:val="clear" w:color="auto" w:fill="E6E6E6"/>
          </w:tcPr>
          <w:p w:rsidR="004875C8" w:rsidRPr="000B409E" w:rsidRDefault="004875C8" w:rsidP="004875C8">
            <w:pPr>
              <w:pStyle w:val="BNGNormal"/>
              <w:rPr>
                <w:b/>
                <w:color w:val="auto"/>
              </w:rPr>
            </w:pPr>
            <w:r>
              <w:rPr>
                <w:b/>
                <w:color w:val="auto"/>
              </w:rPr>
              <w:t xml:space="preserve">Related </w:t>
            </w:r>
            <w:r w:rsidRPr="000B409E">
              <w:rPr>
                <w:b/>
                <w:color w:val="auto"/>
              </w:rPr>
              <w:t xml:space="preserve">Documents </w:t>
            </w:r>
          </w:p>
        </w:tc>
      </w:tr>
      <w:tr w:rsidR="004875C8" w:rsidRPr="000B409E" w:rsidTr="00310379">
        <w:trPr>
          <w:trHeight w:val="347"/>
        </w:trPr>
        <w:tc>
          <w:tcPr>
            <w:tcW w:w="3960" w:type="dxa"/>
          </w:tcPr>
          <w:p w:rsidR="004875C8" w:rsidRPr="000B409E" w:rsidRDefault="004875C8" w:rsidP="00310379">
            <w:pPr>
              <w:pStyle w:val="BNGNormal"/>
              <w:rPr>
                <w:color w:val="auto"/>
              </w:rPr>
            </w:pPr>
            <w:r>
              <w:rPr>
                <w:color w:val="auto"/>
              </w:rPr>
              <w:t>2RPH policies</w:t>
            </w:r>
          </w:p>
        </w:tc>
        <w:tc>
          <w:tcPr>
            <w:tcW w:w="5400" w:type="dxa"/>
          </w:tcPr>
          <w:p w:rsidR="00EE6140" w:rsidRPr="00EE6140" w:rsidRDefault="00EE6140" w:rsidP="00310379">
            <w:pPr>
              <w:pStyle w:val="BNGNormal"/>
              <w:rPr>
                <w:color w:val="auto"/>
              </w:rPr>
            </w:pPr>
            <w:r w:rsidRPr="00EE6140">
              <w:rPr>
                <w:color w:val="auto"/>
              </w:rPr>
              <w:t>Code of Conduct</w:t>
            </w:r>
          </w:p>
          <w:p w:rsidR="00EE6140" w:rsidRPr="00EE6140" w:rsidRDefault="00EE6140" w:rsidP="00310379">
            <w:pPr>
              <w:pStyle w:val="BNGNormal"/>
              <w:rPr>
                <w:color w:val="auto"/>
              </w:rPr>
            </w:pPr>
            <w:r w:rsidRPr="00EE6140">
              <w:rPr>
                <w:color w:val="auto"/>
              </w:rPr>
              <w:t>Human Resources</w:t>
            </w:r>
          </w:p>
          <w:p w:rsidR="00EE6140" w:rsidRPr="00EE6140" w:rsidRDefault="00EE6140" w:rsidP="00310379">
            <w:pPr>
              <w:pStyle w:val="BNGNormal"/>
              <w:rPr>
                <w:color w:val="auto"/>
              </w:rPr>
            </w:pPr>
            <w:r w:rsidRPr="00EE6140">
              <w:rPr>
                <w:color w:val="auto"/>
              </w:rPr>
              <w:t>Risk</w:t>
            </w:r>
          </w:p>
          <w:p w:rsidR="00EE6140" w:rsidRPr="00EE6140" w:rsidRDefault="00EE6140" w:rsidP="00310379">
            <w:pPr>
              <w:pStyle w:val="BNGNormal"/>
              <w:rPr>
                <w:color w:val="auto"/>
              </w:rPr>
            </w:pPr>
            <w:r w:rsidRPr="00EE6140">
              <w:rPr>
                <w:color w:val="auto"/>
              </w:rPr>
              <w:t>Volunteer Management</w:t>
            </w:r>
          </w:p>
          <w:p w:rsidR="00EE6140" w:rsidRDefault="00EE6140" w:rsidP="00310379">
            <w:pPr>
              <w:pStyle w:val="BNGNormal"/>
              <w:rPr>
                <w:color w:val="0000FF"/>
              </w:rPr>
            </w:pPr>
            <w:r w:rsidRPr="00EE6140">
              <w:rPr>
                <w:color w:val="auto"/>
              </w:rPr>
              <w:t>Work Health &amp; Safety</w:t>
            </w:r>
          </w:p>
          <w:p w:rsidR="00C00C1A" w:rsidRDefault="00EE6140" w:rsidP="00310379">
            <w:pPr>
              <w:pStyle w:val="BNGNormal"/>
              <w:rPr>
                <w:color w:val="auto"/>
              </w:rPr>
            </w:pPr>
            <w:r w:rsidRPr="00DF5C98">
              <w:rPr>
                <w:color w:val="auto"/>
              </w:rPr>
              <w:t>Compliance</w:t>
            </w:r>
          </w:p>
          <w:p w:rsidR="00C00C1A" w:rsidRDefault="00C00C1A" w:rsidP="00310379">
            <w:pPr>
              <w:pStyle w:val="BNGNormal"/>
              <w:rPr>
                <w:color w:val="auto"/>
              </w:rPr>
            </w:pPr>
            <w:r>
              <w:rPr>
                <w:color w:val="auto"/>
              </w:rPr>
              <w:t>Finance</w:t>
            </w:r>
          </w:p>
          <w:p w:rsidR="00C00C1A" w:rsidRDefault="00C00C1A" w:rsidP="00310379">
            <w:pPr>
              <w:pStyle w:val="BNGNormal"/>
              <w:rPr>
                <w:color w:val="auto"/>
              </w:rPr>
            </w:pPr>
            <w:r>
              <w:rPr>
                <w:color w:val="auto"/>
              </w:rPr>
              <w:t>Listener Complaints</w:t>
            </w:r>
          </w:p>
          <w:p w:rsidR="00C00C1A" w:rsidRDefault="00C00C1A" w:rsidP="00310379">
            <w:pPr>
              <w:pStyle w:val="BNGNormal"/>
              <w:rPr>
                <w:color w:val="auto"/>
              </w:rPr>
            </w:pPr>
            <w:r>
              <w:rPr>
                <w:color w:val="auto"/>
              </w:rPr>
              <w:t>Organisational Risk Management</w:t>
            </w:r>
          </w:p>
          <w:p w:rsidR="00C00C1A" w:rsidRDefault="00C00C1A" w:rsidP="00310379">
            <w:pPr>
              <w:pStyle w:val="BNGNormal"/>
              <w:rPr>
                <w:color w:val="auto"/>
              </w:rPr>
            </w:pPr>
            <w:r>
              <w:rPr>
                <w:color w:val="auto"/>
              </w:rPr>
              <w:t>Privacy</w:t>
            </w:r>
          </w:p>
          <w:p w:rsidR="004875C8" w:rsidRPr="00C00C1A" w:rsidRDefault="00C00C1A" w:rsidP="00310379">
            <w:pPr>
              <w:pStyle w:val="BNGNormal"/>
              <w:rPr>
                <w:color w:val="auto"/>
              </w:rPr>
            </w:pPr>
            <w:r>
              <w:rPr>
                <w:color w:val="auto"/>
              </w:rPr>
              <w:t>Quality Framework and Definitions</w:t>
            </w:r>
            <w:r w:rsidR="004875C8" w:rsidRPr="00155B2B">
              <w:rPr>
                <w:color w:val="0000FF"/>
              </w:rPr>
              <w:t xml:space="preserve"> </w:t>
            </w:r>
          </w:p>
        </w:tc>
      </w:tr>
      <w:tr w:rsidR="004875C8" w:rsidRPr="000B409E" w:rsidTr="00310379">
        <w:trPr>
          <w:trHeight w:val="347"/>
        </w:trPr>
        <w:tc>
          <w:tcPr>
            <w:tcW w:w="3960" w:type="dxa"/>
          </w:tcPr>
          <w:p w:rsidR="004875C8" w:rsidRPr="000B409E" w:rsidRDefault="00AD526E" w:rsidP="00310379">
            <w:pPr>
              <w:pStyle w:val="BNGNormal"/>
              <w:rPr>
                <w:color w:val="auto"/>
              </w:rPr>
            </w:pPr>
            <w:r>
              <w:rPr>
                <w:color w:val="auto"/>
              </w:rPr>
              <w:t xml:space="preserve">2RPH </w:t>
            </w:r>
            <w:r w:rsidR="004875C8">
              <w:rPr>
                <w:color w:val="auto"/>
              </w:rPr>
              <w:t>Procedures and other documents</w:t>
            </w:r>
          </w:p>
        </w:tc>
        <w:tc>
          <w:tcPr>
            <w:tcW w:w="5400" w:type="dxa"/>
          </w:tcPr>
          <w:p w:rsidR="00C00C1A" w:rsidRDefault="00C00C1A" w:rsidP="00EE6140">
            <w:pPr>
              <w:pStyle w:val="BNGNormal"/>
              <w:rPr>
                <w:color w:val="auto"/>
              </w:rPr>
            </w:pPr>
            <w:r>
              <w:rPr>
                <w:color w:val="auto"/>
              </w:rPr>
              <w:t>2RPH Delegations Chart</w:t>
            </w:r>
          </w:p>
          <w:p w:rsidR="00372965" w:rsidRDefault="00372965" w:rsidP="00EE6140">
            <w:pPr>
              <w:pStyle w:val="BNGNormal"/>
              <w:rPr>
                <w:color w:val="auto"/>
              </w:rPr>
            </w:pPr>
            <w:r>
              <w:rPr>
                <w:color w:val="auto"/>
              </w:rPr>
              <w:t>Organisational Risk Management Checklist</w:t>
            </w:r>
          </w:p>
          <w:p w:rsidR="00372965" w:rsidRDefault="00372965" w:rsidP="00EE6140">
            <w:pPr>
              <w:pStyle w:val="BNGNormal"/>
              <w:rPr>
                <w:color w:val="auto"/>
              </w:rPr>
            </w:pPr>
            <w:r>
              <w:rPr>
                <w:color w:val="auto"/>
              </w:rPr>
              <w:t>Risk Management Register</w:t>
            </w:r>
          </w:p>
          <w:p w:rsidR="0070527F" w:rsidRDefault="0070527F" w:rsidP="00EE6140">
            <w:pPr>
              <w:pStyle w:val="BNGNormal"/>
              <w:rPr>
                <w:color w:val="auto"/>
              </w:rPr>
            </w:pPr>
            <w:r>
              <w:rPr>
                <w:color w:val="auto"/>
              </w:rPr>
              <w:t>Compliance Register</w:t>
            </w:r>
          </w:p>
          <w:p w:rsidR="00EE6140" w:rsidRDefault="00EE6140" w:rsidP="00EE6140">
            <w:pPr>
              <w:pStyle w:val="BNGNormal"/>
              <w:rPr>
                <w:color w:val="auto"/>
              </w:rPr>
            </w:pPr>
            <w:r w:rsidRPr="00195310">
              <w:rPr>
                <w:color w:val="auto"/>
              </w:rPr>
              <w:t>Archive of Board Minutes</w:t>
            </w:r>
          </w:p>
          <w:p w:rsidR="004875C8" w:rsidRPr="0080669A" w:rsidRDefault="00EE6140" w:rsidP="00EE6140">
            <w:pPr>
              <w:pStyle w:val="BNGNormal"/>
              <w:rPr>
                <w:color w:val="0000FF"/>
              </w:rPr>
            </w:pPr>
            <w:r w:rsidRPr="000B409E">
              <w:rPr>
                <w:color w:val="auto"/>
              </w:rPr>
              <w:t>Membership Register of the Co-operative</w:t>
            </w:r>
          </w:p>
        </w:tc>
      </w:tr>
    </w:tbl>
    <w:p w:rsidR="004875C8" w:rsidRPr="000B409E" w:rsidRDefault="004875C8" w:rsidP="004875C8">
      <w:pPr>
        <w:pStyle w:val="BNGNormal"/>
        <w:rPr>
          <w:color w:val="auto"/>
        </w:rPr>
      </w:pPr>
    </w:p>
    <w:tbl>
      <w:tblPr>
        <w:tblW w:w="9360" w:type="dxa"/>
        <w:tblInd w:w="108"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2694"/>
        <w:gridCol w:w="4252"/>
        <w:gridCol w:w="2414"/>
      </w:tblGrid>
      <w:tr w:rsidR="004875C8" w:rsidRPr="000B409E" w:rsidTr="00310379">
        <w:trPr>
          <w:trHeight w:val="278"/>
        </w:trPr>
        <w:tc>
          <w:tcPr>
            <w:tcW w:w="9360" w:type="dxa"/>
            <w:gridSpan w:val="3"/>
            <w:shd w:val="clear" w:color="auto" w:fill="E0E0E0"/>
          </w:tcPr>
          <w:p w:rsidR="004875C8" w:rsidRPr="000B409E" w:rsidRDefault="004875C8" w:rsidP="00310379">
            <w:pPr>
              <w:pStyle w:val="BNGNormal"/>
              <w:rPr>
                <w:b/>
                <w:color w:val="auto"/>
              </w:rPr>
            </w:pPr>
            <w:r w:rsidRPr="000B409E">
              <w:rPr>
                <w:b/>
                <w:color w:val="auto"/>
              </w:rPr>
              <w:lastRenderedPageBreak/>
              <w:t>Reviewing and approving this policy</w:t>
            </w:r>
          </w:p>
        </w:tc>
      </w:tr>
      <w:tr w:rsidR="004875C8" w:rsidRPr="000B409E" w:rsidTr="00310379">
        <w:trPr>
          <w:trHeight w:val="278"/>
        </w:trPr>
        <w:tc>
          <w:tcPr>
            <w:tcW w:w="2694" w:type="dxa"/>
          </w:tcPr>
          <w:p w:rsidR="004875C8" w:rsidRPr="00856486" w:rsidRDefault="004875C8" w:rsidP="00310379">
            <w:pPr>
              <w:pStyle w:val="BNGNormal"/>
              <w:rPr>
                <w:b/>
                <w:color w:val="auto"/>
              </w:rPr>
            </w:pPr>
            <w:r w:rsidRPr="00856486">
              <w:rPr>
                <w:b/>
                <w:color w:val="auto"/>
              </w:rPr>
              <w:t>Frequency</w:t>
            </w:r>
          </w:p>
        </w:tc>
        <w:tc>
          <w:tcPr>
            <w:tcW w:w="4252" w:type="dxa"/>
          </w:tcPr>
          <w:p w:rsidR="004875C8" w:rsidRPr="000B409E" w:rsidRDefault="004875C8" w:rsidP="00310379">
            <w:pPr>
              <w:pStyle w:val="BNGNormal"/>
              <w:jc w:val="center"/>
              <w:rPr>
                <w:b/>
                <w:color w:val="auto"/>
              </w:rPr>
            </w:pPr>
            <w:r w:rsidRPr="000B409E">
              <w:rPr>
                <w:b/>
                <w:color w:val="auto"/>
              </w:rPr>
              <w:t>Person responsible</w:t>
            </w:r>
          </w:p>
        </w:tc>
        <w:tc>
          <w:tcPr>
            <w:tcW w:w="2414" w:type="dxa"/>
          </w:tcPr>
          <w:p w:rsidR="004875C8" w:rsidRPr="000B409E" w:rsidRDefault="004875C8" w:rsidP="00310379">
            <w:pPr>
              <w:pStyle w:val="BNGNormal"/>
              <w:jc w:val="center"/>
              <w:rPr>
                <w:b/>
                <w:color w:val="auto"/>
              </w:rPr>
            </w:pPr>
            <w:r w:rsidRPr="000B409E">
              <w:rPr>
                <w:b/>
                <w:color w:val="auto"/>
              </w:rPr>
              <w:t>Approval</w:t>
            </w:r>
          </w:p>
        </w:tc>
      </w:tr>
      <w:tr w:rsidR="004875C8" w:rsidRPr="000B409E" w:rsidTr="00310379">
        <w:trPr>
          <w:trHeight w:val="278"/>
        </w:trPr>
        <w:tc>
          <w:tcPr>
            <w:tcW w:w="2694" w:type="dxa"/>
          </w:tcPr>
          <w:p w:rsidR="004875C8" w:rsidRPr="00AB0CAD" w:rsidRDefault="004875C8" w:rsidP="00310379">
            <w:pPr>
              <w:pStyle w:val="BNGNormal"/>
              <w:rPr>
                <w:color w:val="548DD4"/>
              </w:rPr>
            </w:pPr>
            <w:r w:rsidRPr="00AB0CAD">
              <w:rPr>
                <w:color w:val="548DD4"/>
              </w:rPr>
              <w:t>Biennially</w:t>
            </w:r>
          </w:p>
        </w:tc>
        <w:tc>
          <w:tcPr>
            <w:tcW w:w="4252" w:type="dxa"/>
          </w:tcPr>
          <w:p w:rsidR="004875C8" w:rsidRPr="00AB0CAD" w:rsidRDefault="004875C8" w:rsidP="00310379">
            <w:pPr>
              <w:pStyle w:val="BNGNormal"/>
              <w:rPr>
                <w:color w:val="548DD4"/>
              </w:rPr>
            </w:pPr>
            <w:r w:rsidRPr="00AB0CAD">
              <w:rPr>
                <w:color w:val="548DD4"/>
              </w:rPr>
              <w:t xml:space="preserve">Chair, 2RPH Board </w:t>
            </w:r>
            <w:r>
              <w:rPr>
                <w:color w:val="548DD4"/>
              </w:rPr>
              <w:t>of Directors</w:t>
            </w:r>
          </w:p>
        </w:tc>
        <w:tc>
          <w:tcPr>
            <w:tcW w:w="2414" w:type="dxa"/>
          </w:tcPr>
          <w:p w:rsidR="004875C8" w:rsidRPr="00AB0CAD" w:rsidRDefault="004875C8" w:rsidP="00310379">
            <w:pPr>
              <w:pStyle w:val="BNGNormal"/>
              <w:rPr>
                <w:color w:val="548DD4"/>
              </w:rPr>
            </w:pPr>
            <w:r w:rsidRPr="00AB0CAD">
              <w:rPr>
                <w:color w:val="548DD4"/>
              </w:rPr>
              <w:t>2RPH Board</w:t>
            </w:r>
            <w:r>
              <w:rPr>
                <w:color w:val="548DD4"/>
              </w:rPr>
              <w:t xml:space="preserve"> of Directors</w:t>
            </w:r>
          </w:p>
        </w:tc>
      </w:tr>
    </w:tbl>
    <w:p w:rsidR="004875C8" w:rsidRPr="005D50A2" w:rsidRDefault="004875C8" w:rsidP="004875C8">
      <w:pPr>
        <w:rPr>
          <w:rFonts w:ascii="Arial" w:hAnsi="Arial" w:cs="Avenir-Book"/>
          <w:vanish/>
          <w:color w:val="404040"/>
          <w:sz w:val="20"/>
          <w:szCs w:val="20"/>
          <w:lang w:val="en-GB"/>
        </w:rPr>
      </w:pPr>
    </w:p>
    <w:tbl>
      <w:tblPr>
        <w:tblpPr w:leftFromText="180" w:rightFromText="180" w:vertAnchor="text" w:horzAnchor="margin" w:tblpX="108" w:tblpY="221"/>
        <w:tblW w:w="9356"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000" w:firstRow="0" w:lastRow="0" w:firstColumn="0" w:lastColumn="0" w:noHBand="0" w:noVBand="0"/>
      </w:tblPr>
      <w:tblGrid>
        <w:gridCol w:w="1033"/>
        <w:gridCol w:w="2120"/>
        <w:gridCol w:w="3805"/>
        <w:gridCol w:w="2398"/>
      </w:tblGrid>
      <w:tr w:rsidR="004875C8" w:rsidRPr="005D50A2" w:rsidTr="00310379">
        <w:trPr>
          <w:trHeight w:val="299"/>
        </w:trPr>
        <w:tc>
          <w:tcPr>
            <w:tcW w:w="9356" w:type="dxa"/>
            <w:gridSpan w:val="4"/>
            <w:shd w:val="clear" w:color="auto" w:fill="E0E0E0"/>
          </w:tcPr>
          <w:p w:rsidR="004875C8" w:rsidRPr="005D50A2" w:rsidRDefault="004875C8" w:rsidP="00310379">
            <w:pPr>
              <w:pStyle w:val="BNGNormal"/>
              <w:rPr>
                <w:b/>
                <w:i/>
              </w:rPr>
            </w:pPr>
            <w:r w:rsidRPr="005D50A2">
              <w:rPr>
                <w:b/>
              </w:rPr>
              <w:t>Policy review and version tracking</w:t>
            </w:r>
          </w:p>
        </w:tc>
      </w:tr>
      <w:tr w:rsidR="004875C8" w:rsidRPr="005D50A2" w:rsidTr="00310379">
        <w:tblPrEx>
          <w:tblCellMar>
            <w:left w:w="0" w:type="dxa"/>
            <w:right w:w="0" w:type="dxa"/>
          </w:tblCellMar>
        </w:tblPrEx>
        <w:tc>
          <w:tcPr>
            <w:tcW w:w="1033" w:type="dxa"/>
            <w:tcMar>
              <w:top w:w="0" w:type="dxa"/>
              <w:left w:w="108" w:type="dxa"/>
              <w:bottom w:w="0" w:type="dxa"/>
              <w:right w:w="108" w:type="dxa"/>
            </w:tcMar>
          </w:tcPr>
          <w:p w:rsidR="004875C8" w:rsidRPr="005D50A2" w:rsidRDefault="004875C8" w:rsidP="00310379">
            <w:pPr>
              <w:pStyle w:val="BNGNormal"/>
              <w:jc w:val="center"/>
              <w:rPr>
                <w:b/>
              </w:rPr>
            </w:pPr>
            <w:r w:rsidRPr="005D50A2">
              <w:rPr>
                <w:b/>
              </w:rPr>
              <w:t>Review</w:t>
            </w:r>
          </w:p>
        </w:tc>
        <w:tc>
          <w:tcPr>
            <w:tcW w:w="2120" w:type="dxa"/>
            <w:tcMar>
              <w:top w:w="0" w:type="dxa"/>
              <w:left w:w="108" w:type="dxa"/>
              <w:bottom w:w="0" w:type="dxa"/>
              <w:right w:w="108" w:type="dxa"/>
            </w:tcMar>
          </w:tcPr>
          <w:p w:rsidR="004875C8" w:rsidRPr="005D50A2" w:rsidRDefault="004875C8" w:rsidP="00310379">
            <w:pPr>
              <w:pStyle w:val="BNGNormal"/>
              <w:jc w:val="center"/>
              <w:rPr>
                <w:b/>
              </w:rPr>
            </w:pPr>
            <w:r w:rsidRPr="005D50A2">
              <w:rPr>
                <w:b/>
              </w:rPr>
              <w:t>Date Approved</w:t>
            </w:r>
          </w:p>
        </w:tc>
        <w:tc>
          <w:tcPr>
            <w:tcW w:w="3805" w:type="dxa"/>
            <w:tcMar>
              <w:top w:w="0" w:type="dxa"/>
              <w:left w:w="108" w:type="dxa"/>
              <w:bottom w:w="0" w:type="dxa"/>
              <w:right w:w="108" w:type="dxa"/>
            </w:tcMar>
          </w:tcPr>
          <w:p w:rsidR="004875C8" w:rsidRPr="005D50A2" w:rsidRDefault="004875C8" w:rsidP="00310379">
            <w:pPr>
              <w:pStyle w:val="BNGNormal"/>
              <w:jc w:val="center"/>
              <w:rPr>
                <w:b/>
              </w:rPr>
            </w:pPr>
            <w:r w:rsidRPr="005D50A2">
              <w:rPr>
                <w:b/>
              </w:rPr>
              <w:t>Approved by</w:t>
            </w:r>
          </w:p>
        </w:tc>
        <w:tc>
          <w:tcPr>
            <w:tcW w:w="2398" w:type="dxa"/>
          </w:tcPr>
          <w:p w:rsidR="004875C8" w:rsidRPr="005D50A2" w:rsidRDefault="004875C8" w:rsidP="00310379">
            <w:pPr>
              <w:pStyle w:val="BNGNormal"/>
              <w:jc w:val="center"/>
              <w:rPr>
                <w:b/>
              </w:rPr>
            </w:pPr>
            <w:r w:rsidRPr="005D50A2">
              <w:rPr>
                <w:b/>
              </w:rPr>
              <w:t>Next Review Due</w:t>
            </w:r>
          </w:p>
        </w:tc>
      </w:tr>
      <w:tr w:rsidR="004875C8" w:rsidRPr="005D50A2" w:rsidTr="00310379">
        <w:tblPrEx>
          <w:tblCellMar>
            <w:left w:w="0" w:type="dxa"/>
            <w:right w:w="0" w:type="dxa"/>
          </w:tblCellMar>
        </w:tblPrEx>
        <w:tc>
          <w:tcPr>
            <w:tcW w:w="1033" w:type="dxa"/>
            <w:tcMar>
              <w:top w:w="0" w:type="dxa"/>
              <w:left w:w="108" w:type="dxa"/>
              <w:bottom w:w="0" w:type="dxa"/>
              <w:right w:w="108" w:type="dxa"/>
            </w:tcMar>
          </w:tcPr>
          <w:p w:rsidR="004875C8" w:rsidRPr="005D50A2" w:rsidRDefault="004875C8" w:rsidP="00310379">
            <w:pPr>
              <w:pStyle w:val="BNGNormal"/>
            </w:pPr>
            <w:r w:rsidRPr="005D50A2">
              <w:t>1</w:t>
            </w:r>
          </w:p>
        </w:tc>
        <w:tc>
          <w:tcPr>
            <w:tcW w:w="2120" w:type="dxa"/>
            <w:tcMar>
              <w:top w:w="0" w:type="dxa"/>
              <w:left w:w="108" w:type="dxa"/>
              <w:bottom w:w="0" w:type="dxa"/>
              <w:right w:w="108" w:type="dxa"/>
            </w:tcMar>
          </w:tcPr>
          <w:p w:rsidR="004875C8" w:rsidRPr="005D50A2" w:rsidRDefault="004875C8" w:rsidP="00310379">
            <w:pPr>
              <w:pStyle w:val="BNGNormal"/>
            </w:pPr>
          </w:p>
        </w:tc>
        <w:tc>
          <w:tcPr>
            <w:tcW w:w="3805" w:type="dxa"/>
            <w:tcMar>
              <w:top w:w="0" w:type="dxa"/>
              <w:left w:w="108" w:type="dxa"/>
              <w:bottom w:w="0" w:type="dxa"/>
              <w:right w:w="108" w:type="dxa"/>
            </w:tcMar>
          </w:tcPr>
          <w:p w:rsidR="004875C8" w:rsidRPr="005D50A2" w:rsidRDefault="004875C8" w:rsidP="00310379">
            <w:pPr>
              <w:pStyle w:val="BNGNormal"/>
            </w:pPr>
          </w:p>
        </w:tc>
        <w:tc>
          <w:tcPr>
            <w:tcW w:w="2398" w:type="dxa"/>
          </w:tcPr>
          <w:p w:rsidR="004875C8" w:rsidRPr="005D50A2" w:rsidRDefault="004875C8" w:rsidP="00310379">
            <w:pPr>
              <w:pStyle w:val="BNGNormal"/>
            </w:pPr>
          </w:p>
        </w:tc>
      </w:tr>
      <w:tr w:rsidR="004875C8" w:rsidRPr="005D50A2" w:rsidTr="00310379">
        <w:tblPrEx>
          <w:tblCellMar>
            <w:left w:w="0" w:type="dxa"/>
            <w:right w:w="0" w:type="dxa"/>
          </w:tblCellMar>
        </w:tblPrEx>
        <w:tc>
          <w:tcPr>
            <w:tcW w:w="1033" w:type="dxa"/>
            <w:tcMar>
              <w:top w:w="0" w:type="dxa"/>
              <w:left w:w="108" w:type="dxa"/>
              <w:bottom w:w="0" w:type="dxa"/>
              <w:right w:w="108" w:type="dxa"/>
            </w:tcMar>
          </w:tcPr>
          <w:p w:rsidR="004875C8" w:rsidRPr="005D50A2" w:rsidRDefault="004875C8" w:rsidP="00310379">
            <w:pPr>
              <w:pStyle w:val="BNGNormal"/>
            </w:pPr>
            <w:r w:rsidRPr="005D50A2">
              <w:t>2</w:t>
            </w:r>
          </w:p>
        </w:tc>
        <w:tc>
          <w:tcPr>
            <w:tcW w:w="2120" w:type="dxa"/>
            <w:tcMar>
              <w:top w:w="0" w:type="dxa"/>
              <w:left w:w="108" w:type="dxa"/>
              <w:bottom w:w="0" w:type="dxa"/>
              <w:right w:w="108" w:type="dxa"/>
            </w:tcMar>
          </w:tcPr>
          <w:p w:rsidR="004875C8" w:rsidRPr="005D50A2" w:rsidRDefault="004875C8" w:rsidP="00310379">
            <w:pPr>
              <w:pStyle w:val="BNGNormal"/>
            </w:pPr>
          </w:p>
        </w:tc>
        <w:tc>
          <w:tcPr>
            <w:tcW w:w="3805" w:type="dxa"/>
            <w:tcMar>
              <w:top w:w="0" w:type="dxa"/>
              <w:left w:w="108" w:type="dxa"/>
              <w:bottom w:w="0" w:type="dxa"/>
              <w:right w:w="108" w:type="dxa"/>
            </w:tcMar>
          </w:tcPr>
          <w:p w:rsidR="004875C8" w:rsidRPr="005D50A2" w:rsidRDefault="004875C8" w:rsidP="00310379">
            <w:pPr>
              <w:pStyle w:val="BNGNormal"/>
            </w:pPr>
          </w:p>
        </w:tc>
        <w:tc>
          <w:tcPr>
            <w:tcW w:w="2398" w:type="dxa"/>
          </w:tcPr>
          <w:p w:rsidR="004875C8" w:rsidRPr="005D50A2" w:rsidRDefault="004875C8" w:rsidP="00310379">
            <w:pPr>
              <w:pStyle w:val="BNGNormal"/>
            </w:pPr>
          </w:p>
        </w:tc>
      </w:tr>
      <w:tr w:rsidR="004875C8" w:rsidRPr="005D50A2" w:rsidTr="00310379">
        <w:tblPrEx>
          <w:tblCellMar>
            <w:left w:w="0" w:type="dxa"/>
            <w:right w:w="0" w:type="dxa"/>
          </w:tblCellMar>
        </w:tblPrEx>
        <w:tc>
          <w:tcPr>
            <w:tcW w:w="1033" w:type="dxa"/>
            <w:tcMar>
              <w:top w:w="0" w:type="dxa"/>
              <w:left w:w="108" w:type="dxa"/>
              <w:bottom w:w="0" w:type="dxa"/>
              <w:right w:w="108" w:type="dxa"/>
            </w:tcMar>
          </w:tcPr>
          <w:p w:rsidR="004875C8" w:rsidRPr="005D50A2" w:rsidRDefault="004875C8" w:rsidP="00310379">
            <w:pPr>
              <w:pStyle w:val="BNGNormal"/>
            </w:pPr>
            <w:r w:rsidRPr="005D50A2">
              <w:t>3</w:t>
            </w:r>
          </w:p>
        </w:tc>
        <w:tc>
          <w:tcPr>
            <w:tcW w:w="2120" w:type="dxa"/>
            <w:tcMar>
              <w:top w:w="0" w:type="dxa"/>
              <w:left w:w="108" w:type="dxa"/>
              <w:bottom w:w="0" w:type="dxa"/>
              <w:right w:w="108" w:type="dxa"/>
            </w:tcMar>
          </w:tcPr>
          <w:p w:rsidR="004875C8" w:rsidRPr="005D50A2" w:rsidRDefault="004875C8" w:rsidP="00310379">
            <w:pPr>
              <w:pStyle w:val="BNGNormal"/>
            </w:pPr>
          </w:p>
        </w:tc>
        <w:tc>
          <w:tcPr>
            <w:tcW w:w="3805" w:type="dxa"/>
            <w:tcMar>
              <w:top w:w="0" w:type="dxa"/>
              <w:left w:w="108" w:type="dxa"/>
              <w:bottom w:w="0" w:type="dxa"/>
              <w:right w:w="108" w:type="dxa"/>
            </w:tcMar>
          </w:tcPr>
          <w:p w:rsidR="004875C8" w:rsidRPr="005D50A2" w:rsidRDefault="004875C8" w:rsidP="00310379">
            <w:pPr>
              <w:pStyle w:val="BNGNormal"/>
            </w:pPr>
          </w:p>
        </w:tc>
        <w:tc>
          <w:tcPr>
            <w:tcW w:w="2398" w:type="dxa"/>
          </w:tcPr>
          <w:p w:rsidR="004875C8" w:rsidRPr="005D50A2" w:rsidRDefault="004875C8" w:rsidP="00310379">
            <w:pPr>
              <w:pStyle w:val="BNGNormal"/>
            </w:pPr>
          </w:p>
        </w:tc>
      </w:tr>
    </w:tbl>
    <w:p w:rsidR="004875C8" w:rsidRPr="00843E89" w:rsidRDefault="004875C8" w:rsidP="004875C8">
      <w:pPr>
        <w:pStyle w:val="BNGNormal"/>
      </w:pPr>
    </w:p>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35099C" w:rsidTr="00522C93">
        <w:tc>
          <w:tcPr>
            <w:tcW w:w="993" w:type="dxa"/>
            <w:tcBorders>
              <w:top w:val="single" w:sz="18" w:space="0" w:color="808080"/>
              <w:left w:val="nil"/>
              <w:bottom w:val="nil"/>
              <w:right w:val="single" w:sz="18" w:space="0" w:color="808080"/>
            </w:tcBorders>
            <w:hideMark/>
          </w:tcPr>
          <w:p w:rsidR="0035099C" w:rsidRDefault="0035099C" w:rsidP="00310379">
            <w:pPr>
              <w:pStyle w:val="Footer"/>
              <w:ind w:left="-90"/>
              <w:rPr>
                <w:b/>
                <w:bCs/>
                <w:color w:val="4F81BD"/>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FD7E3F">
              <w:rPr>
                <w:noProof/>
                <w:sz w:val="18"/>
                <w:szCs w:val="18"/>
              </w:rPr>
              <w:t>5</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FD7E3F">
              <w:rPr>
                <w:noProof/>
                <w:sz w:val="18"/>
                <w:szCs w:val="18"/>
              </w:rPr>
              <w:t>5</w:t>
            </w:r>
            <w:r>
              <w:rPr>
                <w:sz w:val="18"/>
                <w:szCs w:val="18"/>
              </w:rPr>
              <w:fldChar w:fldCharType="end"/>
            </w:r>
          </w:p>
        </w:tc>
        <w:tc>
          <w:tcPr>
            <w:tcW w:w="8583" w:type="dxa"/>
            <w:tcBorders>
              <w:top w:val="single" w:sz="18" w:space="0" w:color="808080"/>
              <w:left w:val="single" w:sz="18" w:space="0" w:color="808080"/>
              <w:bottom w:val="nil"/>
              <w:right w:val="nil"/>
            </w:tcBorders>
            <w:hideMark/>
          </w:tcPr>
          <w:p w:rsidR="0035099C" w:rsidRDefault="0035099C" w:rsidP="00310379">
            <w:pPr>
              <w:tabs>
                <w:tab w:val="left" w:pos="4394"/>
              </w:tabs>
              <w:rPr>
                <w:rFonts w:ascii="Cambria" w:eastAsia="Times New Roman" w:hAnsi="Cambria"/>
                <w:sz w:val="20"/>
                <w:szCs w:val="20"/>
              </w:rPr>
            </w:pPr>
            <w:r>
              <w:rPr>
                <w:rFonts w:ascii="Cambria" w:eastAsia="Times New Roman" w:hAnsi="Cambria"/>
                <w:sz w:val="20"/>
                <w:szCs w:val="20"/>
              </w:rPr>
              <w:t xml:space="preserve">File: </w:t>
            </w:r>
            <w:r w:rsidR="00EC5B72">
              <w:rPr>
                <w:rFonts w:ascii="Cambria" w:eastAsia="Times New Roman" w:hAnsi="Cambria"/>
                <w:sz w:val="20"/>
                <w:szCs w:val="20"/>
              </w:rPr>
              <w:fldChar w:fldCharType="begin"/>
            </w:r>
            <w:r w:rsidR="00EC5B72">
              <w:rPr>
                <w:rFonts w:ascii="Cambria" w:eastAsia="Times New Roman" w:hAnsi="Cambria"/>
                <w:sz w:val="20"/>
                <w:szCs w:val="20"/>
              </w:rPr>
              <w:instrText xml:space="preserve"> FILENAME   \* MERGEFORMAT </w:instrText>
            </w:r>
            <w:r w:rsidR="00EC5B72">
              <w:rPr>
                <w:rFonts w:ascii="Cambria" w:eastAsia="Times New Roman" w:hAnsi="Cambria"/>
                <w:sz w:val="20"/>
                <w:szCs w:val="20"/>
              </w:rPr>
              <w:fldChar w:fldCharType="separate"/>
            </w:r>
            <w:r w:rsidR="00EC5B72">
              <w:rPr>
                <w:rFonts w:ascii="Cambria" w:eastAsia="Times New Roman" w:hAnsi="Cambria"/>
                <w:noProof/>
                <w:sz w:val="20"/>
                <w:szCs w:val="20"/>
              </w:rPr>
              <w:t>Governance Policy</w:t>
            </w:r>
            <w:r w:rsidR="00EC5B72">
              <w:rPr>
                <w:rFonts w:ascii="Cambria" w:eastAsia="Times New Roman" w:hAnsi="Cambria"/>
                <w:sz w:val="20"/>
                <w:szCs w:val="20"/>
              </w:rPr>
              <w:fldChar w:fldCharType="end"/>
            </w:r>
            <w:r>
              <w:rPr>
                <w:rFonts w:ascii="Cambria" w:eastAsia="Times New Roman" w:hAnsi="Cambria"/>
                <w:sz w:val="20"/>
                <w:szCs w:val="20"/>
              </w:rPr>
              <w:tab/>
            </w:r>
            <w:r>
              <w:rPr>
                <w:rFonts w:ascii="Cambria" w:eastAsia="Times New Roman" w:hAnsi="Cambria"/>
                <w:sz w:val="20"/>
                <w:szCs w:val="20"/>
              </w:rPr>
              <w:tab/>
            </w:r>
            <w:r>
              <w:rPr>
                <w:rFonts w:ascii="Cambria" w:eastAsia="Times New Roman" w:hAnsi="Cambria"/>
                <w:sz w:val="20"/>
                <w:szCs w:val="20"/>
              </w:rPr>
              <w:tab/>
              <w:t xml:space="preserve">Version: </w:t>
            </w:r>
            <w:r w:rsidR="0011727D">
              <w:rPr>
                <w:rFonts w:ascii="Cambria" w:eastAsia="Times New Roman" w:hAnsi="Cambria"/>
                <w:sz w:val="20"/>
                <w:szCs w:val="20"/>
              </w:rPr>
              <w:fldChar w:fldCharType="begin"/>
            </w:r>
            <w:r w:rsidR="0011727D">
              <w:rPr>
                <w:rFonts w:ascii="Cambria" w:eastAsia="Times New Roman" w:hAnsi="Cambria"/>
                <w:sz w:val="20"/>
                <w:szCs w:val="20"/>
              </w:rPr>
              <w:instrText xml:space="preserve"> SAVEDATE  \@ "d MMMM yyyy"  \* MERGEFORMAT </w:instrText>
            </w:r>
            <w:r w:rsidR="0011727D">
              <w:rPr>
                <w:rFonts w:ascii="Cambria" w:eastAsia="Times New Roman" w:hAnsi="Cambria"/>
                <w:sz w:val="20"/>
                <w:szCs w:val="20"/>
              </w:rPr>
              <w:fldChar w:fldCharType="separate"/>
            </w:r>
            <w:r w:rsidR="00C97C08">
              <w:rPr>
                <w:rFonts w:ascii="Cambria" w:eastAsia="Times New Roman" w:hAnsi="Cambria"/>
                <w:noProof/>
                <w:sz w:val="20"/>
                <w:szCs w:val="20"/>
              </w:rPr>
              <w:t>19 May 2017</w:t>
            </w:r>
            <w:r w:rsidR="0011727D">
              <w:rPr>
                <w:rFonts w:ascii="Cambria" w:eastAsia="Times New Roman" w:hAnsi="Cambria"/>
                <w:sz w:val="20"/>
                <w:szCs w:val="20"/>
              </w:rPr>
              <w:fldChar w:fldCharType="end"/>
            </w:r>
            <w:r>
              <w:rPr>
                <w:rFonts w:ascii="Cambria" w:eastAsia="Times New Roman" w:hAnsi="Cambria"/>
                <w:sz w:val="20"/>
                <w:szCs w:val="20"/>
              </w:rPr>
              <w:t xml:space="preserve"> </w:t>
            </w:r>
          </w:p>
          <w:p w:rsidR="0035099C" w:rsidRDefault="0035099C" w:rsidP="0011727D">
            <w:r>
              <w:rPr>
                <w:rFonts w:ascii="Cambria" w:eastAsia="Times New Roman" w:hAnsi="Cambria"/>
                <w:sz w:val="20"/>
                <w:szCs w:val="20"/>
              </w:rPr>
              <w:t xml:space="preserve">Owner: </w:t>
            </w:r>
            <w:r w:rsidR="0011727D">
              <w:rPr>
                <w:rFonts w:ascii="Cambria" w:eastAsia="Times New Roman" w:hAnsi="Cambria"/>
                <w:sz w:val="20"/>
                <w:szCs w:val="20"/>
              </w:rPr>
              <w:t>2RPH General Manager</w:t>
            </w:r>
          </w:p>
        </w:tc>
      </w:tr>
    </w:tbl>
    <w:p w:rsidR="002016B2" w:rsidRDefault="002016B2" w:rsidP="002016B2">
      <w:pPr>
        <w:spacing w:after="200" w:line="276" w:lineRule="auto"/>
      </w:pPr>
    </w:p>
    <w:p w:rsidR="002016B2" w:rsidRDefault="002016B2">
      <w:pPr>
        <w:spacing w:after="200" w:line="276" w:lineRule="auto"/>
      </w:pPr>
      <w:r>
        <w:br w:type="page"/>
      </w:r>
    </w:p>
    <w:p w:rsidR="002016B2" w:rsidRDefault="002016B2" w:rsidP="002016B2">
      <w:pPr>
        <w:pStyle w:val="Heading1"/>
      </w:pPr>
      <w:r>
        <w:lastRenderedPageBreak/>
        <w:t>Appendix A</w:t>
      </w:r>
    </w:p>
    <w:p w:rsidR="002016B2" w:rsidRDefault="002016B2" w:rsidP="002016B2">
      <w:pPr>
        <w:pStyle w:val="Heading1"/>
      </w:pPr>
      <w:r>
        <w:t>2RPH Service Standards</w:t>
      </w:r>
    </w:p>
    <w:p w:rsidR="002016B2" w:rsidRDefault="002016B2" w:rsidP="002016B2">
      <w:r>
        <w:t xml:space="preserve">(Adapted from </w:t>
      </w:r>
      <w:proofErr w:type="spellStart"/>
      <w:r>
        <w:t>nsds</w:t>
      </w:r>
      <w:proofErr w:type="spellEnd"/>
      <w:r>
        <w:t xml:space="preserve">_- evidence guide -  accessed 18. 03.2014) </w:t>
      </w:r>
    </w:p>
    <w:p w:rsidR="002016B2" w:rsidRDefault="002016B2" w:rsidP="002016B2"/>
    <w:p w:rsidR="002016B2" w:rsidRDefault="002016B2" w:rsidP="002016B2">
      <w:pPr>
        <w:rPr>
          <w:rStyle w:val="Hyperlink"/>
        </w:rPr>
      </w:pPr>
      <w:r w:rsidRPr="00C15E15">
        <w:rPr>
          <w:rStyle w:val="Hyperlink"/>
        </w:rPr>
        <w:t xml:space="preserve">Source: </w:t>
      </w:r>
      <w:hyperlink r:id="rId7" w:history="1">
        <w:r w:rsidRPr="00FB4AFF">
          <w:rPr>
            <w:rStyle w:val="Hyperlink"/>
          </w:rPr>
          <w:t>http://www.dss.gov.au/our-responsibilities/disability-and-carers/standards-and-quality-assurance/new-national-standards-for-disability-services/national-standards-for-disability-services-evidence-guide</w:t>
        </w:r>
      </w:hyperlink>
      <w:r>
        <w:rPr>
          <w:rStyle w:val="Hyperlink"/>
        </w:rPr>
        <w:t xml:space="preserve">     </w:t>
      </w:r>
    </w:p>
    <w:p w:rsidR="002016B2" w:rsidRDefault="002016B2" w:rsidP="002016B2">
      <w:pPr>
        <w:rPr>
          <w:rStyle w:val="Hyperlink"/>
        </w:rPr>
      </w:pPr>
    </w:p>
    <w:p w:rsidR="002016B2" w:rsidRPr="00BA4DEF" w:rsidRDefault="002016B2" w:rsidP="002016B2">
      <w:pPr>
        <w:autoSpaceDE w:val="0"/>
        <w:autoSpaceDN w:val="0"/>
        <w:adjustRightInd w:val="0"/>
        <w:spacing w:before="240"/>
        <w:rPr>
          <w:rFonts w:cs="Arial"/>
          <w:b/>
          <w:bCs/>
        </w:rPr>
      </w:pPr>
      <w:r>
        <w:t xml:space="preserve">1. </w:t>
      </w:r>
      <w:r w:rsidRPr="00BA4DEF">
        <w:rPr>
          <w:rFonts w:cs="Arial"/>
          <w:b/>
          <w:bCs/>
        </w:rPr>
        <w:t>Standard for service</w:t>
      </w:r>
    </w:p>
    <w:p w:rsidR="002016B2" w:rsidRPr="00BA4DEF" w:rsidRDefault="002016B2" w:rsidP="002016B2">
      <w:pPr>
        <w:autoSpaceDE w:val="0"/>
        <w:autoSpaceDN w:val="0"/>
        <w:adjustRightInd w:val="0"/>
        <w:spacing w:before="120"/>
        <w:rPr>
          <w:rFonts w:cs="Calibri"/>
          <w:bCs/>
        </w:rPr>
      </w:pPr>
      <w:r w:rsidRPr="00BA4DEF">
        <w:rPr>
          <w:rFonts w:cs="Calibri"/>
          <w:bCs/>
        </w:rPr>
        <w:t>The service promotes individual rights to freedom of expression, self-determination and decision-making and actively prevents abuse, harm, neglect and violence.</w:t>
      </w:r>
    </w:p>
    <w:p w:rsidR="002016B2" w:rsidRDefault="002016B2" w:rsidP="002016B2">
      <w:pPr>
        <w:autoSpaceDE w:val="0"/>
        <w:autoSpaceDN w:val="0"/>
        <w:adjustRightInd w:val="0"/>
        <w:spacing w:before="240"/>
      </w:pPr>
    </w:p>
    <w:p w:rsidR="002016B2" w:rsidRPr="0012786F" w:rsidRDefault="002016B2" w:rsidP="002016B2">
      <w:pPr>
        <w:rPr>
          <w:b/>
        </w:rPr>
      </w:pPr>
      <w:r>
        <w:t>2.</w:t>
      </w:r>
      <w:r w:rsidRPr="0006087C">
        <w:rPr>
          <w:b/>
        </w:rPr>
        <w:t xml:space="preserve"> </w:t>
      </w:r>
      <w:r w:rsidRPr="0012786F">
        <w:rPr>
          <w:b/>
        </w:rPr>
        <w:t>Standard for service</w:t>
      </w:r>
    </w:p>
    <w:p w:rsidR="002016B2" w:rsidRDefault="002016B2" w:rsidP="002016B2">
      <w:pPr>
        <w:autoSpaceDE w:val="0"/>
        <w:autoSpaceDN w:val="0"/>
        <w:adjustRightInd w:val="0"/>
        <w:spacing w:before="240"/>
      </w:pPr>
      <w:r w:rsidRPr="005502E3">
        <w:t>The service works with individuals and families, friends and carers to promote opportunities for meaningful participation and active inclusion in society.</w:t>
      </w:r>
    </w:p>
    <w:p w:rsidR="002016B2" w:rsidRPr="00EE28DE" w:rsidRDefault="002016B2" w:rsidP="002016B2">
      <w:pPr>
        <w:autoSpaceDE w:val="0"/>
        <w:autoSpaceDN w:val="0"/>
        <w:adjustRightInd w:val="0"/>
        <w:spacing w:before="240"/>
        <w:rPr>
          <w:rFonts w:cs="Arial"/>
          <w:b/>
          <w:bCs/>
        </w:rPr>
      </w:pPr>
      <w:r>
        <w:t>3.</w:t>
      </w:r>
      <w:r w:rsidRPr="0006087C">
        <w:rPr>
          <w:rFonts w:cs="Arial"/>
          <w:b/>
          <w:bCs/>
        </w:rPr>
        <w:t xml:space="preserve"> </w:t>
      </w:r>
      <w:r w:rsidRPr="00EE28DE">
        <w:rPr>
          <w:rFonts w:cs="Arial"/>
          <w:b/>
          <w:bCs/>
        </w:rPr>
        <w:t>Standard for service</w:t>
      </w:r>
    </w:p>
    <w:p w:rsidR="002016B2" w:rsidRDefault="002016B2" w:rsidP="002016B2">
      <w:r w:rsidRPr="00EE28DE">
        <w:rPr>
          <w:rFonts w:cs="Calibri"/>
          <w:bCs/>
        </w:rPr>
        <w:t>Services and supports are assessed, planned, delivered and reviewed to build on individual strengths and enable individuals to reach their goals.</w:t>
      </w:r>
    </w:p>
    <w:p w:rsidR="002016B2" w:rsidRDefault="002016B2" w:rsidP="002016B2"/>
    <w:p w:rsidR="002016B2" w:rsidRPr="0012786F" w:rsidRDefault="002016B2" w:rsidP="002016B2">
      <w:pPr>
        <w:rPr>
          <w:b/>
        </w:rPr>
      </w:pPr>
      <w:r>
        <w:t xml:space="preserve">4.  </w:t>
      </w:r>
      <w:r w:rsidRPr="0012786F">
        <w:rPr>
          <w:b/>
        </w:rPr>
        <w:t>Standard for service</w:t>
      </w:r>
    </w:p>
    <w:p w:rsidR="002016B2" w:rsidRDefault="002016B2" w:rsidP="002016B2">
      <w:r w:rsidRPr="005E6DB9">
        <w:t>Regular feedback is sought and used to inform individual and organisation-wide service reviews and improvement.</w:t>
      </w:r>
    </w:p>
    <w:p w:rsidR="002016B2" w:rsidRDefault="002016B2" w:rsidP="002016B2"/>
    <w:p w:rsidR="002016B2" w:rsidRPr="0012786F" w:rsidRDefault="002016B2" w:rsidP="002016B2">
      <w:pPr>
        <w:rPr>
          <w:b/>
        </w:rPr>
      </w:pPr>
      <w:r>
        <w:t xml:space="preserve">5.  </w:t>
      </w:r>
      <w:r w:rsidRPr="0012786F">
        <w:rPr>
          <w:b/>
        </w:rPr>
        <w:t>Standard for service</w:t>
      </w:r>
    </w:p>
    <w:p w:rsidR="002016B2" w:rsidRPr="005175DC" w:rsidRDefault="002016B2" w:rsidP="002016B2">
      <w:r w:rsidRPr="005175DC">
        <w:t>The service manages access, commencement and cessation in a transparent, fair and equal and responsive way.</w:t>
      </w:r>
    </w:p>
    <w:p w:rsidR="002016B2" w:rsidRDefault="002016B2" w:rsidP="002016B2"/>
    <w:p w:rsidR="002016B2" w:rsidRPr="0012786F" w:rsidRDefault="002016B2" w:rsidP="002016B2">
      <w:pPr>
        <w:rPr>
          <w:b/>
        </w:rPr>
      </w:pPr>
      <w:r>
        <w:t xml:space="preserve">6.  </w:t>
      </w:r>
      <w:r w:rsidRPr="0012786F">
        <w:rPr>
          <w:b/>
        </w:rPr>
        <w:t>Standard for service</w:t>
      </w:r>
    </w:p>
    <w:p w:rsidR="0035099C" w:rsidRDefault="002016B2" w:rsidP="002016B2">
      <w:pPr>
        <w:spacing w:after="200" w:line="276" w:lineRule="auto"/>
      </w:pPr>
      <w:r w:rsidRPr="007A1DB9">
        <w:t>The service has effective and accountable service management and leadership to maximise outcomes for individuals.</w:t>
      </w:r>
    </w:p>
    <w:sectPr w:rsidR="0035099C" w:rsidSect="004875C8">
      <w:footerReference w:type="default" r:id="rId8"/>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61" w:rsidRDefault="00486261" w:rsidP="00FD7E3F">
      <w:r>
        <w:separator/>
      </w:r>
    </w:p>
  </w:endnote>
  <w:endnote w:type="continuationSeparator" w:id="0">
    <w:p w:rsidR="00486261" w:rsidRDefault="00486261" w:rsidP="00FD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venir-Book">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7E3F" w:rsidRDefault="00FD7E3F">
    <w:pPr>
      <w:pStyle w:val="Footer"/>
    </w:pPr>
  </w:p>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FD7E3F" w:rsidTr="00194429">
      <w:tc>
        <w:tcPr>
          <w:tcW w:w="918" w:type="dxa"/>
          <w:tcBorders>
            <w:top w:val="single" w:sz="18" w:space="0" w:color="808080"/>
            <w:left w:val="nil"/>
            <w:bottom w:val="nil"/>
            <w:right w:val="single" w:sz="18" w:space="0" w:color="808080"/>
          </w:tcBorders>
          <w:hideMark/>
        </w:tcPr>
        <w:p w:rsidR="00FD7E3F" w:rsidRDefault="00FD7E3F" w:rsidP="00194429">
          <w:pPr>
            <w:pStyle w:val="Footer"/>
            <w:ind w:left="-90"/>
            <w:rPr>
              <w:b/>
              <w:bCs/>
              <w:color w:val="4F81BD"/>
              <w:sz w:val="18"/>
              <w:szCs w:val="18"/>
            </w:rPr>
          </w:pP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sidR="00372965">
            <w:rPr>
              <w:noProof/>
              <w:sz w:val="18"/>
              <w:szCs w:val="18"/>
            </w:rPr>
            <w:t>4</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sidR="00372965">
            <w:rPr>
              <w:noProof/>
              <w:sz w:val="18"/>
              <w:szCs w:val="18"/>
            </w:rPr>
            <w:t>6</w:t>
          </w:r>
          <w:r>
            <w:rPr>
              <w:sz w:val="18"/>
              <w:szCs w:val="18"/>
            </w:rPr>
            <w:fldChar w:fldCharType="end"/>
          </w:r>
        </w:p>
      </w:tc>
      <w:tc>
        <w:tcPr>
          <w:tcW w:w="7938" w:type="dxa"/>
          <w:tcBorders>
            <w:top w:val="single" w:sz="18" w:space="0" w:color="808080"/>
            <w:left w:val="single" w:sz="18" w:space="0" w:color="808080"/>
            <w:bottom w:val="nil"/>
            <w:right w:val="nil"/>
          </w:tcBorders>
          <w:hideMark/>
        </w:tcPr>
        <w:p w:rsidR="00FD7E3F" w:rsidRDefault="00FD7E3F" w:rsidP="00194429">
          <w:pPr>
            <w:tabs>
              <w:tab w:val="left" w:pos="4394"/>
            </w:tabs>
            <w:rPr>
              <w:rFonts w:ascii="Cambria" w:eastAsia="Times New Roman" w:hAnsi="Cambria"/>
              <w:sz w:val="20"/>
              <w:szCs w:val="20"/>
            </w:rPr>
          </w:pPr>
          <w:r>
            <w:rPr>
              <w:rFonts w:ascii="Cambria" w:eastAsia="Times New Roman" w:hAnsi="Cambria"/>
              <w:sz w:val="20"/>
              <w:szCs w:val="20"/>
            </w:rPr>
            <w:t xml:space="preserve">File: </w:t>
          </w:r>
          <w:r>
            <w:rPr>
              <w:rFonts w:ascii="Cambria" w:eastAsia="Times New Roman" w:hAnsi="Cambria"/>
              <w:sz w:val="20"/>
              <w:szCs w:val="20"/>
            </w:rPr>
            <w:fldChar w:fldCharType="begin"/>
          </w:r>
          <w:r>
            <w:rPr>
              <w:rFonts w:ascii="Cambria" w:eastAsia="Times New Roman" w:hAnsi="Cambria"/>
              <w:sz w:val="20"/>
              <w:szCs w:val="20"/>
            </w:rPr>
            <w:instrText xml:space="preserve"> FILENAME   \* MERGEFORMAT </w:instrText>
          </w:r>
          <w:r>
            <w:rPr>
              <w:rFonts w:ascii="Cambria" w:eastAsia="Times New Roman" w:hAnsi="Cambria"/>
              <w:sz w:val="20"/>
              <w:szCs w:val="20"/>
            </w:rPr>
            <w:fldChar w:fldCharType="separate"/>
          </w:r>
          <w:r>
            <w:rPr>
              <w:rFonts w:ascii="Cambria" w:eastAsia="Times New Roman" w:hAnsi="Cambria"/>
              <w:noProof/>
              <w:sz w:val="20"/>
              <w:szCs w:val="20"/>
            </w:rPr>
            <w:t>Governance Policy</w:t>
          </w:r>
          <w:r>
            <w:rPr>
              <w:rFonts w:ascii="Cambria" w:eastAsia="Times New Roman" w:hAnsi="Cambria"/>
              <w:sz w:val="20"/>
              <w:szCs w:val="20"/>
            </w:rPr>
            <w:fldChar w:fldCharType="end"/>
          </w:r>
          <w:r>
            <w:rPr>
              <w:rFonts w:ascii="Cambria" w:eastAsia="Times New Roman" w:hAnsi="Cambria"/>
              <w:sz w:val="20"/>
              <w:szCs w:val="20"/>
            </w:rPr>
            <w:t xml:space="preserve">  </w:t>
          </w:r>
          <w:r>
            <w:rPr>
              <w:rFonts w:ascii="Cambria" w:eastAsia="Times New Roman" w:hAnsi="Cambria"/>
              <w:sz w:val="20"/>
              <w:szCs w:val="20"/>
            </w:rPr>
            <w:tab/>
          </w:r>
          <w:r>
            <w:rPr>
              <w:rFonts w:ascii="Cambria" w:eastAsia="Times New Roman" w:hAnsi="Cambria"/>
              <w:sz w:val="20"/>
              <w:szCs w:val="20"/>
            </w:rPr>
            <w:tab/>
          </w:r>
          <w:r>
            <w:rPr>
              <w:rFonts w:ascii="Cambria" w:eastAsia="Times New Roman" w:hAnsi="Cambria"/>
              <w:sz w:val="20"/>
              <w:szCs w:val="20"/>
            </w:rPr>
            <w:tab/>
            <w:t xml:space="preserve">Version: </w:t>
          </w:r>
          <w:r>
            <w:rPr>
              <w:rFonts w:ascii="Cambria" w:eastAsia="Times New Roman" w:hAnsi="Cambria"/>
              <w:sz w:val="20"/>
              <w:szCs w:val="20"/>
            </w:rPr>
            <w:fldChar w:fldCharType="begin"/>
          </w:r>
          <w:r>
            <w:rPr>
              <w:rFonts w:ascii="Cambria" w:eastAsia="Times New Roman" w:hAnsi="Cambria"/>
              <w:sz w:val="20"/>
              <w:szCs w:val="20"/>
            </w:rPr>
            <w:instrText xml:space="preserve"> SAVEDATE  \@ "d MMMM yyyy"  \* MERGEFORMAT </w:instrText>
          </w:r>
          <w:r>
            <w:rPr>
              <w:rFonts w:ascii="Cambria" w:eastAsia="Times New Roman" w:hAnsi="Cambria"/>
              <w:sz w:val="20"/>
              <w:szCs w:val="20"/>
            </w:rPr>
            <w:fldChar w:fldCharType="separate"/>
          </w:r>
          <w:r w:rsidR="00C97C08">
            <w:rPr>
              <w:rFonts w:ascii="Cambria" w:eastAsia="Times New Roman" w:hAnsi="Cambria"/>
              <w:noProof/>
              <w:sz w:val="20"/>
              <w:szCs w:val="20"/>
            </w:rPr>
            <w:t>19 May 2017</w:t>
          </w:r>
          <w:r>
            <w:rPr>
              <w:rFonts w:ascii="Cambria" w:eastAsia="Times New Roman" w:hAnsi="Cambria"/>
              <w:sz w:val="20"/>
              <w:szCs w:val="20"/>
            </w:rPr>
            <w:fldChar w:fldCharType="end"/>
          </w:r>
          <w:r>
            <w:rPr>
              <w:rFonts w:ascii="Cambria" w:eastAsia="Times New Roman" w:hAnsi="Cambria"/>
              <w:sz w:val="20"/>
              <w:szCs w:val="20"/>
            </w:rPr>
            <w:t xml:space="preserve"> </w:t>
          </w:r>
        </w:p>
        <w:p w:rsidR="00FD7E3F" w:rsidRDefault="00FD7E3F" w:rsidP="00194429">
          <w:r>
            <w:rPr>
              <w:rFonts w:ascii="Cambria" w:eastAsia="Times New Roman" w:hAnsi="Cambria"/>
              <w:sz w:val="20"/>
              <w:szCs w:val="20"/>
            </w:rPr>
            <w:t>Owner: 2RPH General Manager</w:t>
          </w:r>
        </w:p>
      </w:tc>
    </w:tr>
  </w:tbl>
  <w:p w:rsidR="00FD7E3F" w:rsidRDefault="00FD7E3F">
    <w:pPr>
      <w:pStyle w:val="Footer"/>
    </w:pPr>
  </w:p>
  <w:p w:rsidR="00FD7E3F" w:rsidRDefault="00FD7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61" w:rsidRDefault="00486261" w:rsidP="00FD7E3F">
      <w:r>
        <w:separator/>
      </w:r>
    </w:p>
  </w:footnote>
  <w:footnote w:type="continuationSeparator" w:id="0">
    <w:p w:rsidR="00486261" w:rsidRDefault="00486261" w:rsidP="00FD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0A3"/>
    <w:multiLevelType w:val="hybridMultilevel"/>
    <w:tmpl w:val="05168884"/>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EC5564"/>
    <w:multiLevelType w:val="hybridMultilevel"/>
    <w:tmpl w:val="5948A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E535A"/>
    <w:multiLevelType w:val="hybridMultilevel"/>
    <w:tmpl w:val="B16C3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139335C"/>
    <w:multiLevelType w:val="hybridMultilevel"/>
    <w:tmpl w:val="2C5E9B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717E73"/>
    <w:multiLevelType w:val="hybridMultilevel"/>
    <w:tmpl w:val="B2E22348"/>
    <w:lvl w:ilvl="0" w:tplc="1A3CE59A">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E3112D5"/>
    <w:multiLevelType w:val="hybridMultilevel"/>
    <w:tmpl w:val="25DCC20A"/>
    <w:lvl w:ilvl="0" w:tplc="90EA0B62">
      <w:start w:val="1"/>
      <w:numFmt w:val="bullet"/>
      <w:lvlText w:val=""/>
      <w:lvlJc w:val="left"/>
      <w:pPr>
        <w:ind w:left="720" w:hanging="360"/>
      </w:pPr>
      <w:rPr>
        <w:rFonts w:ascii="Symbol" w:hAnsi="Symbol" w:hint="default"/>
        <w:color w:val="4040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5C8"/>
    <w:rsid w:val="000743AB"/>
    <w:rsid w:val="000F537A"/>
    <w:rsid w:val="0011727D"/>
    <w:rsid w:val="00180B10"/>
    <w:rsid w:val="00190239"/>
    <w:rsid w:val="002016B2"/>
    <w:rsid w:val="0035099C"/>
    <w:rsid w:val="00357807"/>
    <w:rsid w:val="00372965"/>
    <w:rsid w:val="00394B23"/>
    <w:rsid w:val="00486261"/>
    <w:rsid w:val="004875C8"/>
    <w:rsid w:val="00496113"/>
    <w:rsid w:val="004C354A"/>
    <w:rsid w:val="00522C93"/>
    <w:rsid w:val="00567D20"/>
    <w:rsid w:val="005B4D02"/>
    <w:rsid w:val="005E2A82"/>
    <w:rsid w:val="0070527F"/>
    <w:rsid w:val="007277EF"/>
    <w:rsid w:val="00730E0E"/>
    <w:rsid w:val="00746721"/>
    <w:rsid w:val="00907031"/>
    <w:rsid w:val="00910BE1"/>
    <w:rsid w:val="00924CC2"/>
    <w:rsid w:val="0096314C"/>
    <w:rsid w:val="009A32FD"/>
    <w:rsid w:val="00A40BEA"/>
    <w:rsid w:val="00A836EA"/>
    <w:rsid w:val="00AD526E"/>
    <w:rsid w:val="00BE4D2C"/>
    <w:rsid w:val="00C00C1A"/>
    <w:rsid w:val="00C97C08"/>
    <w:rsid w:val="00DF5C98"/>
    <w:rsid w:val="00EC5B72"/>
    <w:rsid w:val="00EE29BA"/>
    <w:rsid w:val="00EE6140"/>
    <w:rsid w:val="00FD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49816"/>
  <w15:docId w15:val="{BD61C9FB-C1A1-48E2-AA70-90DE68FC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5C8"/>
    <w:pPr>
      <w:spacing w:after="0" w:line="240" w:lineRule="auto"/>
    </w:pPr>
    <w:rPr>
      <w:rFonts w:ascii="Calibri" w:eastAsia="Calibri" w:hAnsi="Calibri" w:cs="Times New Roman"/>
      <w:sz w:val="24"/>
      <w:szCs w:val="24"/>
      <w:lang w:val="en-AU" w:eastAsia="en-AU"/>
    </w:rPr>
  </w:style>
  <w:style w:type="paragraph" w:styleId="Heading1">
    <w:name w:val="heading 1"/>
    <w:basedOn w:val="Normal"/>
    <w:link w:val="Heading1Char"/>
    <w:uiPriority w:val="9"/>
    <w:qFormat/>
    <w:rsid w:val="002016B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NGNormal">
    <w:name w:val="BNG Normal"/>
    <w:basedOn w:val="Normal"/>
    <w:link w:val="BNGNormalChar"/>
    <w:qFormat/>
    <w:rsid w:val="004875C8"/>
    <w:pPr>
      <w:widowControl w:val="0"/>
      <w:suppressAutoHyphens/>
      <w:autoSpaceDE w:val="0"/>
      <w:autoSpaceDN w:val="0"/>
      <w:adjustRightInd w:val="0"/>
      <w:spacing w:after="120"/>
      <w:textAlignment w:val="center"/>
    </w:pPr>
    <w:rPr>
      <w:rFonts w:ascii="Arial" w:hAnsi="Arial" w:cs="Avenir-Book"/>
      <w:color w:val="404040"/>
      <w:sz w:val="20"/>
      <w:szCs w:val="20"/>
      <w:lang w:val="en-GB"/>
    </w:rPr>
  </w:style>
  <w:style w:type="character" w:customStyle="1" w:styleId="BNGNormalChar">
    <w:name w:val="BNG Normal Char"/>
    <w:link w:val="BNGNormal"/>
    <w:rsid w:val="004875C8"/>
    <w:rPr>
      <w:rFonts w:ascii="Arial" w:eastAsia="Calibri" w:hAnsi="Arial" w:cs="Avenir-Book"/>
      <w:color w:val="404040"/>
      <w:sz w:val="20"/>
      <w:szCs w:val="20"/>
      <w:lang w:val="en-GB" w:eastAsia="en-AU"/>
    </w:rPr>
  </w:style>
  <w:style w:type="paragraph" w:customStyle="1" w:styleId="PersonalName">
    <w:name w:val="Personal Name"/>
    <w:basedOn w:val="Title"/>
    <w:qFormat/>
    <w:rsid w:val="009A32FD"/>
    <w:pPr>
      <w:pBdr>
        <w:bottom w:val="none" w:sz="0" w:space="0" w:color="auto"/>
      </w:pBdr>
      <w:spacing w:after="120"/>
    </w:pPr>
    <w:rPr>
      <w:rFonts w:ascii="Cambria" w:eastAsia="Times New Roman" w:hAnsi="Cambria" w:cs="Times New Roman"/>
      <w:b/>
      <w:caps/>
      <w:color w:val="000000"/>
      <w:spacing w:val="30"/>
      <w:sz w:val="28"/>
      <w:szCs w:val="28"/>
      <w:lang w:eastAsia="en-US"/>
    </w:rPr>
  </w:style>
  <w:style w:type="paragraph" w:styleId="Title">
    <w:name w:val="Title"/>
    <w:basedOn w:val="Normal"/>
    <w:next w:val="Normal"/>
    <w:link w:val="TitleChar"/>
    <w:uiPriority w:val="10"/>
    <w:qFormat/>
    <w:rsid w:val="009A32F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32FD"/>
    <w:rPr>
      <w:rFonts w:asciiTheme="majorHAnsi" w:eastAsiaTheme="majorEastAsia" w:hAnsiTheme="majorHAnsi" w:cstheme="majorBidi"/>
      <w:color w:val="17365D" w:themeColor="text2" w:themeShade="BF"/>
      <w:spacing w:val="5"/>
      <w:kern w:val="28"/>
      <w:sz w:val="52"/>
      <w:szCs w:val="52"/>
      <w:lang w:val="en-AU" w:eastAsia="en-AU"/>
    </w:rPr>
  </w:style>
  <w:style w:type="paragraph" w:styleId="Footer">
    <w:name w:val="footer"/>
    <w:basedOn w:val="Normal"/>
    <w:link w:val="FooterChar"/>
    <w:uiPriority w:val="99"/>
    <w:rsid w:val="0035099C"/>
    <w:pPr>
      <w:tabs>
        <w:tab w:val="center" w:pos="4153"/>
        <w:tab w:val="right" w:pos="8306"/>
      </w:tabs>
    </w:pPr>
  </w:style>
  <w:style w:type="character" w:customStyle="1" w:styleId="FooterChar">
    <w:name w:val="Footer Char"/>
    <w:basedOn w:val="DefaultParagraphFont"/>
    <w:link w:val="Footer"/>
    <w:uiPriority w:val="99"/>
    <w:rsid w:val="0035099C"/>
    <w:rPr>
      <w:rFonts w:ascii="Calibri" w:eastAsia="Calibri" w:hAnsi="Calibri" w:cs="Times New Roman"/>
      <w:sz w:val="24"/>
      <w:szCs w:val="24"/>
      <w:lang w:val="en-AU" w:eastAsia="en-AU"/>
    </w:rPr>
  </w:style>
  <w:style w:type="paragraph" w:styleId="PlainText">
    <w:name w:val="Plain Text"/>
    <w:basedOn w:val="Normal"/>
    <w:link w:val="PlainTextChar"/>
    <w:rsid w:val="00357807"/>
    <w:rPr>
      <w:rFonts w:ascii="Courier New" w:hAnsi="Courier New" w:cs="Courier New"/>
      <w:sz w:val="20"/>
      <w:szCs w:val="20"/>
    </w:rPr>
  </w:style>
  <w:style w:type="character" w:customStyle="1" w:styleId="PlainTextChar">
    <w:name w:val="Plain Text Char"/>
    <w:basedOn w:val="DefaultParagraphFont"/>
    <w:link w:val="PlainText"/>
    <w:rsid w:val="00357807"/>
    <w:rPr>
      <w:rFonts w:ascii="Courier New" w:eastAsia="Calibri" w:hAnsi="Courier New" w:cs="Courier New"/>
      <w:sz w:val="20"/>
      <w:szCs w:val="20"/>
      <w:lang w:val="en-AU" w:eastAsia="en-AU"/>
    </w:rPr>
  </w:style>
  <w:style w:type="character" w:styleId="Strong">
    <w:name w:val="Strong"/>
    <w:qFormat/>
    <w:rsid w:val="00357807"/>
    <w:rPr>
      <w:b/>
      <w:bCs/>
    </w:rPr>
  </w:style>
  <w:style w:type="character" w:styleId="CommentReference">
    <w:name w:val="annotation reference"/>
    <w:basedOn w:val="DefaultParagraphFont"/>
    <w:uiPriority w:val="99"/>
    <w:semiHidden/>
    <w:unhideWhenUsed/>
    <w:rsid w:val="00357807"/>
    <w:rPr>
      <w:sz w:val="16"/>
      <w:szCs w:val="16"/>
    </w:rPr>
  </w:style>
  <w:style w:type="paragraph" w:styleId="CommentText">
    <w:name w:val="annotation text"/>
    <w:basedOn w:val="Normal"/>
    <w:link w:val="CommentTextChar"/>
    <w:uiPriority w:val="99"/>
    <w:semiHidden/>
    <w:unhideWhenUsed/>
    <w:rsid w:val="00357807"/>
    <w:rPr>
      <w:sz w:val="20"/>
      <w:szCs w:val="20"/>
    </w:rPr>
  </w:style>
  <w:style w:type="character" w:customStyle="1" w:styleId="CommentTextChar">
    <w:name w:val="Comment Text Char"/>
    <w:basedOn w:val="DefaultParagraphFont"/>
    <w:link w:val="CommentText"/>
    <w:uiPriority w:val="99"/>
    <w:semiHidden/>
    <w:rsid w:val="00357807"/>
    <w:rPr>
      <w:rFonts w:ascii="Calibri" w:eastAsia="Calibri" w:hAnsi="Calibri" w:cs="Times New Roman"/>
      <w:sz w:val="20"/>
      <w:szCs w:val="20"/>
      <w:lang w:val="en-AU" w:eastAsia="en-AU"/>
    </w:rPr>
  </w:style>
  <w:style w:type="paragraph" w:styleId="CommentSubject">
    <w:name w:val="annotation subject"/>
    <w:basedOn w:val="CommentText"/>
    <w:next w:val="CommentText"/>
    <w:link w:val="CommentSubjectChar"/>
    <w:uiPriority w:val="99"/>
    <w:semiHidden/>
    <w:unhideWhenUsed/>
    <w:rsid w:val="00357807"/>
    <w:rPr>
      <w:b/>
      <w:bCs/>
    </w:rPr>
  </w:style>
  <w:style w:type="character" w:customStyle="1" w:styleId="CommentSubjectChar">
    <w:name w:val="Comment Subject Char"/>
    <w:basedOn w:val="CommentTextChar"/>
    <w:link w:val="CommentSubject"/>
    <w:uiPriority w:val="99"/>
    <w:semiHidden/>
    <w:rsid w:val="00357807"/>
    <w:rPr>
      <w:rFonts w:ascii="Calibri" w:eastAsia="Calibri" w:hAnsi="Calibri" w:cs="Times New Roman"/>
      <w:b/>
      <w:bCs/>
      <w:sz w:val="20"/>
      <w:szCs w:val="20"/>
      <w:lang w:val="en-AU" w:eastAsia="en-AU"/>
    </w:rPr>
  </w:style>
  <w:style w:type="paragraph" w:styleId="BalloonText">
    <w:name w:val="Balloon Text"/>
    <w:basedOn w:val="Normal"/>
    <w:link w:val="BalloonTextChar"/>
    <w:uiPriority w:val="99"/>
    <w:semiHidden/>
    <w:unhideWhenUsed/>
    <w:rsid w:val="00357807"/>
    <w:rPr>
      <w:rFonts w:ascii="Tahoma" w:hAnsi="Tahoma" w:cs="Tahoma"/>
      <w:sz w:val="16"/>
      <w:szCs w:val="16"/>
    </w:rPr>
  </w:style>
  <w:style w:type="character" w:customStyle="1" w:styleId="BalloonTextChar">
    <w:name w:val="Balloon Text Char"/>
    <w:basedOn w:val="DefaultParagraphFont"/>
    <w:link w:val="BalloonText"/>
    <w:uiPriority w:val="99"/>
    <w:semiHidden/>
    <w:rsid w:val="00357807"/>
    <w:rPr>
      <w:rFonts w:ascii="Tahoma" w:eastAsia="Calibri" w:hAnsi="Tahoma" w:cs="Tahoma"/>
      <w:sz w:val="16"/>
      <w:szCs w:val="16"/>
      <w:lang w:val="en-AU" w:eastAsia="en-AU"/>
    </w:rPr>
  </w:style>
  <w:style w:type="paragraph" w:styleId="Header">
    <w:name w:val="header"/>
    <w:basedOn w:val="Normal"/>
    <w:link w:val="HeaderChar"/>
    <w:uiPriority w:val="99"/>
    <w:unhideWhenUsed/>
    <w:rsid w:val="00FD7E3F"/>
    <w:pPr>
      <w:tabs>
        <w:tab w:val="center" w:pos="4680"/>
        <w:tab w:val="right" w:pos="9360"/>
      </w:tabs>
    </w:pPr>
  </w:style>
  <w:style w:type="character" w:customStyle="1" w:styleId="HeaderChar">
    <w:name w:val="Header Char"/>
    <w:basedOn w:val="DefaultParagraphFont"/>
    <w:link w:val="Header"/>
    <w:uiPriority w:val="99"/>
    <w:rsid w:val="00FD7E3F"/>
    <w:rPr>
      <w:rFonts w:ascii="Calibri" w:eastAsia="Calibri" w:hAnsi="Calibri" w:cs="Times New Roman"/>
      <w:sz w:val="24"/>
      <w:szCs w:val="24"/>
      <w:lang w:val="en-AU" w:eastAsia="en-AU"/>
    </w:rPr>
  </w:style>
  <w:style w:type="character" w:customStyle="1" w:styleId="Heading1Char">
    <w:name w:val="Heading 1 Char"/>
    <w:basedOn w:val="DefaultParagraphFont"/>
    <w:link w:val="Heading1"/>
    <w:uiPriority w:val="9"/>
    <w:rsid w:val="002016B2"/>
    <w:rPr>
      <w:rFonts w:ascii="Cambria" w:eastAsia="Times New Roman" w:hAnsi="Cambria" w:cs="Times New Roman"/>
      <w:b/>
      <w:bCs/>
      <w:color w:val="365F91"/>
      <w:sz w:val="28"/>
      <w:szCs w:val="28"/>
      <w:lang w:val="en-AU" w:eastAsia="en-AU"/>
    </w:rPr>
  </w:style>
  <w:style w:type="character" w:styleId="Hyperlink">
    <w:name w:val="Hyperlink"/>
    <w:rsid w:val="002016B2"/>
    <w:rPr>
      <w:color w:val="0000FF"/>
      <w:u w:val="single"/>
    </w:rPr>
  </w:style>
  <w:style w:type="character" w:styleId="FollowedHyperlink">
    <w:name w:val="FollowedHyperlink"/>
    <w:basedOn w:val="DefaultParagraphFont"/>
    <w:uiPriority w:val="99"/>
    <w:semiHidden/>
    <w:unhideWhenUsed/>
    <w:rsid w:val="002016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ss.gov.au/our-responsibilities/disability-and-carers/standards-and-quality-assurance/new-national-standards-for-disability-services/national-standards-for-disability-services-evidence-gu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Project</dc:creator>
  <cp:keywords/>
  <dc:description/>
  <cp:lastModifiedBy>Danielle Hanrahan</cp:lastModifiedBy>
  <cp:revision>2</cp:revision>
  <cp:lastPrinted>2017-05-02T05:10:00Z</cp:lastPrinted>
  <dcterms:created xsi:type="dcterms:W3CDTF">2018-06-05T23:46:00Z</dcterms:created>
  <dcterms:modified xsi:type="dcterms:W3CDTF">2018-06-05T23:46:00Z</dcterms:modified>
</cp:coreProperties>
</file>